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17CD2" w14:textId="77777777" w:rsidR="003457BD" w:rsidRDefault="003457BD" w:rsidP="003457BD">
      <w:pPr>
        <w:pStyle w:val="Heading1"/>
        <w:spacing w:before="285" w:after="142"/>
        <w:textAlignment w:val="baseline"/>
        <w:rPr>
          <w:rFonts w:ascii="inherit" w:hAnsi="inherit"/>
          <w:b w:val="0"/>
          <w:bCs w:val="0"/>
          <w:color w:val="468173"/>
          <w:sz w:val="45"/>
          <w:szCs w:val="45"/>
        </w:rPr>
      </w:pPr>
      <w:r>
        <w:rPr>
          <w:rStyle w:val="label"/>
          <w:rFonts w:ascii="inherit" w:hAnsi="inherit"/>
          <w:b w:val="0"/>
          <w:bCs w:val="0"/>
          <w:color w:val="468173"/>
          <w:sz w:val="45"/>
          <w:szCs w:val="45"/>
        </w:rPr>
        <w:t>Industry</w:t>
      </w:r>
      <w:r>
        <w:rPr>
          <w:rStyle w:val="apple-converted-space"/>
          <w:rFonts w:ascii="inherit" w:hAnsi="inherit"/>
          <w:b w:val="0"/>
          <w:bCs w:val="0"/>
          <w:color w:val="468173"/>
          <w:sz w:val="45"/>
          <w:szCs w:val="45"/>
        </w:rPr>
        <w:t> </w:t>
      </w:r>
      <w:r>
        <w:rPr>
          <w:rStyle w:val="number"/>
          <w:rFonts w:ascii="inherit" w:hAnsi="inherit"/>
          <w:b w:val="0"/>
          <w:bCs w:val="0"/>
          <w:color w:val="468173"/>
          <w:sz w:val="45"/>
          <w:szCs w:val="45"/>
        </w:rPr>
        <w:t>Four</w:t>
      </w:r>
      <w:r>
        <w:rPr>
          <w:rFonts w:ascii="inherit" w:hAnsi="inherit"/>
          <w:b w:val="0"/>
          <w:bCs w:val="0"/>
          <w:color w:val="468173"/>
          <w:sz w:val="45"/>
          <w:szCs w:val="45"/>
        </w:rPr>
        <w:t>—Apparel</w:t>
      </w:r>
    </w:p>
    <w:p w14:paraId="2BFE74FC" w14:textId="77777777" w:rsidR="003457BD" w:rsidRDefault="003457BD" w:rsidP="003457BD">
      <w:pPr>
        <w:pStyle w:val="Heading1"/>
        <w:spacing w:before="285" w:after="190"/>
        <w:textAlignment w:val="baseline"/>
        <w:rPr>
          <w:rFonts w:ascii="inherit" w:hAnsi="inherit"/>
          <w:b w:val="0"/>
          <w:bCs w:val="0"/>
          <w:color w:val="585858"/>
          <w:sz w:val="34"/>
          <w:szCs w:val="34"/>
        </w:rPr>
      </w:pPr>
      <w:r>
        <w:rPr>
          <w:rStyle w:val="label"/>
          <w:rFonts w:ascii="inherit" w:hAnsi="inherit"/>
          <w:b w:val="0"/>
          <w:bCs w:val="0"/>
          <w:color w:val="585858"/>
          <w:sz w:val="34"/>
          <w:szCs w:val="34"/>
        </w:rPr>
        <w:t>Case</w:t>
      </w:r>
      <w:r>
        <w:rPr>
          <w:rStyle w:val="apple-converted-space"/>
          <w:rFonts w:ascii="inherit" w:hAnsi="inherit"/>
          <w:b w:val="0"/>
          <w:bCs w:val="0"/>
          <w:color w:val="585858"/>
          <w:sz w:val="34"/>
          <w:szCs w:val="34"/>
        </w:rPr>
        <w:t> </w:t>
      </w:r>
      <w:r>
        <w:rPr>
          <w:rStyle w:val="number"/>
          <w:rFonts w:ascii="inherit" w:hAnsi="inherit"/>
          <w:b w:val="0"/>
          <w:bCs w:val="0"/>
          <w:color w:val="585858"/>
          <w:sz w:val="34"/>
          <w:szCs w:val="34"/>
        </w:rPr>
        <w:t>24</w:t>
      </w:r>
      <w:r>
        <w:rPr>
          <w:rStyle w:val="apple-converted-space"/>
          <w:rFonts w:ascii="inherit" w:hAnsi="inherit"/>
          <w:b w:val="0"/>
          <w:bCs w:val="0"/>
          <w:color w:val="585858"/>
          <w:sz w:val="34"/>
          <w:szCs w:val="34"/>
        </w:rPr>
        <w:t> </w:t>
      </w:r>
      <w:r>
        <w:rPr>
          <w:rFonts w:ascii="inherit" w:hAnsi="inherit"/>
          <w:b w:val="0"/>
          <w:bCs w:val="0"/>
          <w:color w:val="585858"/>
          <w:sz w:val="34"/>
          <w:szCs w:val="34"/>
        </w:rPr>
        <w:t xml:space="preserve">Under </w:t>
      </w:r>
      <w:proofErr w:type="spellStart"/>
      <w:r>
        <w:rPr>
          <w:rFonts w:ascii="inherit" w:hAnsi="inherit"/>
          <w:b w:val="0"/>
          <w:bCs w:val="0"/>
          <w:color w:val="585858"/>
          <w:sz w:val="34"/>
          <w:szCs w:val="34"/>
        </w:rPr>
        <w:t>Armour</w:t>
      </w:r>
      <w:proofErr w:type="spellEnd"/>
    </w:p>
    <w:p w14:paraId="5BDAA237" w14:textId="77777777" w:rsidR="003457BD" w:rsidRDefault="003457BD" w:rsidP="003457BD">
      <w:pPr>
        <w:pStyle w:val="NormalWeb"/>
        <w:spacing w:before="0" w:beforeAutospacing="0" w:after="0" w:afterAutospacing="0"/>
        <w:textAlignment w:val="baseline"/>
        <w:rPr>
          <w:rFonts w:ascii="inherit" w:hAnsi="inherit"/>
          <w:b/>
          <w:bCs/>
          <w:color w:val="333333"/>
        </w:rPr>
      </w:pPr>
      <w:r>
        <w:rPr>
          <w:rFonts w:ascii="inherit" w:hAnsi="inherit"/>
          <w:b/>
          <w:bCs/>
          <w:color w:val="333333"/>
        </w:rPr>
        <w:t>Ram Subramanian</w:t>
      </w:r>
    </w:p>
    <w:p w14:paraId="6D8DFA6F" w14:textId="77777777" w:rsidR="003457BD" w:rsidRDefault="003457BD" w:rsidP="003457BD">
      <w:pPr>
        <w:pStyle w:val="NormalWeb"/>
        <w:spacing w:before="0" w:beforeAutospacing="0" w:after="0" w:afterAutospacing="0"/>
        <w:textAlignment w:val="baseline"/>
        <w:rPr>
          <w:rFonts w:ascii="inherit" w:hAnsi="inherit"/>
          <w:color w:val="333333"/>
        </w:rPr>
      </w:pPr>
      <w:r>
        <w:rPr>
          <w:rFonts w:ascii="inherit" w:hAnsi="inherit"/>
          <w:i/>
          <w:iCs/>
          <w:color w:val="333333"/>
          <w:bdr w:val="none" w:sz="0" w:space="0" w:color="auto" w:frame="1"/>
        </w:rPr>
        <w:t>Montclair State University</w:t>
      </w:r>
    </w:p>
    <w:p w14:paraId="7ACD6816" w14:textId="77777777" w:rsidR="003457BD" w:rsidRDefault="003457BD" w:rsidP="003457BD">
      <w:pPr>
        <w:pStyle w:val="NormalWeb"/>
        <w:spacing w:before="0" w:beforeAutospacing="0" w:after="0" w:afterAutospacing="0"/>
        <w:textAlignment w:val="baseline"/>
        <w:rPr>
          <w:rFonts w:ascii="inherit" w:hAnsi="inherit"/>
          <w:b/>
          <w:bCs/>
          <w:color w:val="333333"/>
        </w:rPr>
      </w:pPr>
      <w:r>
        <w:rPr>
          <w:rFonts w:ascii="inherit" w:hAnsi="inherit"/>
          <w:b/>
          <w:bCs/>
          <w:color w:val="333333"/>
        </w:rPr>
        <w:t xml:space="preserve">Pradeep </w:t>
      </w:r>
      <w:proofErr w:type="spellStart"/>
      <w:r>
        <w:rPr>
          <w:rFonts w:ascii="inherit" w:hAnsi="inherit"/>
          <w:b/>
          <w:bCs/>
          <w:color w:val="333333"/>
        </w:rPr>
        <w:t>Gopalakrishna</w:t>
      </w:r>
      <w:proofErr w:type="spellEnd"/>
    </w:p>
    <w:p w14:paraId="351F0642" w14:textId="77777777" w:rsidR="003457BD" w:rsidRDefault="003457BD" w:rsidP="003457BD">
      <w:pPr>
        <w:pStyle w:val="NormalWeb"/>
        <w:spacing w:before="0" w:beforeAutospacing="0" w:after="0" w:afterAutospacing="0"/>
        <w:textAlignment w:val="baseline"/>
        <w:rPr>
          <w:rFonts w:ascii="inherit" w:hAnsi="inherit"/>
          <w:color w:val="333333"/>
        </w:rPr>
      </w:pPr>
      <w:proofErr w:type="spellStart"/>
      <w:r>
        <w:rPr>
          <w:rFonts w:ascii="inherit" w:hAnsi="inherit"/>
          <w:i/>
          <w:iCs/>
          <w:color w:val="333333"/>
          <w:bdr w:val="none" w:sz="0" w:space="0" w:color="auto" w:frame="1"/>
        </w:rPr>
        <w:t>Lubin</w:t>
      </w:r>
      <w:proofErr w:type="spellEnd"/>
      <w:r>
        <w:rPr>
          <w:rFonts w:ascii="inherit" w:hAnsi="inherit"/>
          <w:i/>
          <w:iCs/>
          <w:color w:val="333333"/>
          <w:bdr w:val="none" w:sz="0" w:space="0" w:color="auto" w:frame="1"/>
        </w:rPr>
        <w:t xml:space="preserve"> School of Business Pace University</w:t>
      </w:r>
    </w:p>
    <w:p w14:paraId="023FEBF8" w14:textId="77777777" w:rsidR="003457BD" w:rsidRDefault="003457BD" w:rsidP="003457BD">
      <w:pPr>
        <w:pStyle w:val="NormalWeb"/>
        <w:spacing w:before="0" w:beforeAutospacing="0" w:after="0" w:afterAutospacing="0"/>
        <w:textAlignment w:val="baseline"/>
        <w:rPr>
          <w:rFonts w:ascii="inherit" w:hAnsi="inherit"/>
        </w:rPr>
      </w:pPr>
      <w:r>
        <w:rPr>
          <w:rFonts w:ascii="inherit" w:hAnsi="inherit"/>
        </w:rPr>
        <w:t xml:space="preserve">Kevin A. Plank, the founder and Chief Executive Officer of Under </w:t>
      </w:r>
      <w:proofErr w:type="spellStart"/>
      <w:r>
        <w:rPr>
          <w:rFonts w:ascii="inherit" w:hAnsi="inherit"/>
        </w:rPr>
        <w:t>Armour</w:t>
      </w:r>
      <w:proofErr w:type="spellEnd"/>
      <w:r>
        <w:rPr>
          <w:rFonts w:ascii="inherit" w:hAnsi="inherit"/>
        </w:rPr>
        <w:t xml:space="preserve"> (UA), reviewed the press briefing that was to accompany the company’s release of the financial performance for the second quarter of fiscal 2010. Plank noted that the second quarter saw the second consecutive decline in footwear sales. UA’s footwear sales had declined by 4.5% over second quarter 2009 and was showing a 16.6% decline for the first six months of 2010 over 2009. This was in contrast to apparel, the company’s core category, which saw a 32.2% uptick over 2009, and accessories that had gone up by 28% (</w:t>
      </w:r>
      <w:hyperlink r:id="rId5" w:anchor="P7001012450000000000000000006A74" w:history="1">
        <w:r>
          <w:rPr>
            <w:rStyle w:val="label"/>
            <w:rFonts w:ascii="inherit" w:hAnsi="inherit"/>
            <w:b/>
            <w:bCs/>
            <w:color w:val="1E7AB9"/>
            <w:bdr w:val="none" w:sz="0" w:space="0" w:color="auto" w:frame="1"/>
          </w:rPr>
          <w:t>Table</w:t>
        </w:r>
        <w:r>
          <w:rPr>
            <w:rStyle w:val="number"/>
            <w:rFonts w:ascii="inherit" w:hAnsi="inherit"/>
            <w:b/>
            <w:bCs/>
            <w:color w:val="1E7AB9"/>
            <w:bdr w:val="none" w:sz="0" w:space="0" w:color="auto" w:frame="1"/>
          </w:rPr>
          <w:t>1</w:t>
        </w:r>
      </w:hyperlink>
      <w:r>
        <w:rPr>
          <w:rStyle w:val="apple-converted-space"/>
          <w:rFonts w:ascii="inherit" w:hAnsi="inherit"/>
        </w:rPr>
        <w:t> </w:t>
      </w:r>
      <w:r>
        <w:rPr>
          <w:rFonts w:ascii="inherit" w:hAnsi="inherit"/>
        </w:rPr>
        <w:t>shows summary performance for the first two quarters of fiscal 2010).</w:t>
      </w:r>
      <w:hyperlink r:id="rId6" w:anchor="P7001012450000000000000000006E9D" w:history="1">
        <w:r>
          <w:rPr>
            <w:rStyle w:val="Hyperlink"/>
            <w:rFonts w:ascii="inherit" w:hAnsi="inherit"/>
            <w:b/>
            <w:bCs/>
            <w:color w:val="1E7AB9"/>
            <w:sz w:val="20"/>
            <w:szCs w:val="20"/>
            <w:u w:val="none"/>
            <w:bdr w:val="none" w:sz="0" w:space="0" w:color="auto" w:frame="1"/>
          </w:rPr>
          <w:t>1</w:t>
        </w:r>
      </w:hyperlink>
    </w:p>
    <w:p w14:paraId="694C4256" w14:textId="77777777" w:rsidR="003457BD" w:rsidRDefault="003457BD" w:rsidP="003457BD">
      <w:pPr>
        <w:pStyle w:val="Heading1"/>
        <w:textAlignment w:val="baseline"/>
        <w:rPr>
          <w:rFonts w:ascii="inherit" w:hAnsi="inherit"/>
          <w:color w:val="585858"/>
          <w:sz w:val="24"/>
          <w:szCs w:val="24"/>
        </w:rPr>
      </w:pPr>
      <w:r>
        <w:rPr>
          <w:rStyle w:val="label"/>
          <w:rFonts w:ascii="inherit" w:hAnsi="inherit"/>
          <w:color w:val="585858"/>
          <w:sz w:val="24"/>
          <w:szCs w:val="24"/>
        </w:rPr>
        <w:t>TABLE</w:t>
      </w:r>
      <w:r>
        <w:rPr>
          <w:rStyle w:val="apple-converted-space"/>
          <w:rFonts w:ascii="inherit" w:hAnsi="inherit"/>
          <w:color w:val="585858"/>
          <w:sz w:val="24"/>
          <w:szCs w:val="24"/>
        </w:rPr>
        <w:t> </w:t>
      </w:r>
      <w:r>
        <w:rPr>
          <w:rStyle w:val="number"/>
          <w:rFonts w:ascii="inherit" w:hAnsi="inherit"/>
          <w:color w:val="585858"/>
          <w:sz w:val="24"/>
          <w:szCs w:val="24"/>
        </w:rPr>
        <w:t>20–1</w:t>
      </w:r>
    </w:p>
    <w:p w14:paraId="2D99D4C2" w14:textId="77777777" w:rsidR="003457BD" w:rsidRDefault="003457BD" w:rsidP="003457BD">
      <w:pPr>
        <w:pStyle w:val="NormalWeb"/>
        <w:spacing w:before="0" w:beforeAutospacing="0" w:after="0" w:afterAutospacing="0"/>
        <w:textAlignment w:val="baseline"/>
        <w:rPr>
          <w:rFonts w:ascii="inherit" w:hAnsi="inherit"/>
        </w:rPr>
      </w:pPr>
      <w:r>
        <w:rPr>
          <w:rFonts w:ascii="inherit" w:hAnsi="inherit"/>
        </w:rPr>
        <w:t xml:space="preserve">Under </w:t>
      </w:r>
      <w:proofErr w:type="spellStart"/>
      <w:r>
        <w:rPr>
          <w:rFonts w:ascii="inherit" w:hAnsi="inherit"/>
        </w:rPr>
        <w:t>Armour’s</w:t>
      </w:r>
      <w:proofErr w:type="spellEnd"/>
      <w:r>
        <w:rPr>
          <w:rFonts w:ascii="inherit" w:hAnsi="inherit"/>
        </w:rPr>
        <w:t xml:space="preserve"> Summary Financials for First Two Quarters of 2010 (in US$ millions)</w:t>
      </w:r>
    </w:p>
    <w:p w14:paraId="0183D618" w14:textId="77777777" w:rsidR="003457BD" w:rsidRDefault="003457BD" w:rsidP="003457BD">
      <w:pPr>
        <w:pStyle w:val="NormalWeb"/>
        <w:spacing w:before="0" w:beforeAutospacing="0" w:after="0" w:afterAutospacing="0"/>
        <w:textAlignment w:val="baseline"/>
        <w:rPr>
          <w:rFonts w:ascii="inherit" w:hAnsi="inherit"/>
          <w:i/>
          <w:iCs/>
          <w:sz w:val="17"/>
          <w:szCs w:val="17"/>
        </w:rPr>
      </w:pPr>
      <w:r>
        <w:rPr>
          <w:rStyle w:val="label"/>
          <w:rFonts w:ascii="inherit" w:hAnsi="inherit"/>
          <w:i/>
          <w:iCs/>
          <w:sz w:val="17"/>
          <w:szCs w:val="17"/>
        </w:rPr>
        <w:t>Source:</w:t>
      </w:r>
      <w:r>
        <w:rPr>
          <w:rStyle w:val="apple-converted-space"/>
          <w:rFonts w:ascii="inherit" w:hAnsi="inherit"/>
          <w:i/>
          <w:iCs/>
          <w:sz w:val="17"/>
          <w:szCs w:val="17"/>
        </w:rPr>
        <w:t> </w:t>
      </w:r>
      <w:r>
        <w:rPr>
          <w:rFonts w:ascii="inherit" w:hAnsi="inherit"/>
          <w:i/>
          <w:iCs/>
          <w:sz w:val="17"/>
          <w:szCs w:val="17"/>
        </w:rPr>
        <w:t xml:space="preserve">Under </w:t>
      </w:r>
      <w:proofErr w:type="spellStart"/>
      <w:r>
        <w:rPr>
          <w:rFonts w:ascii="inherit" w:hAnsi="inherit"/>
          <w:i/>
          <w:iCs/>
          <w:sz w:val="17"/>
          <w:szCs w:val="17"/>
        </w:rPr>
        <w:t>Armour</w:t>
      </w:r>
      <w:proofErr w:type="spellEnd"/>
      <w:r>
        <w:rPr>
          <w:rFonts w:ascii="inherit" w:hAnsi="inherit"/>
          <w:i/>
          <w:iCs/>
          <w:sz w:val="17"/>
          <w:szCs w:val="17"/>
        </w:rPr>
        <w:t xml:space="preserve"> 10Q, 2010.</w:t>
      </w:r>
    </w:p>
    <w:tbl>
      <w:tblPr>
        <w:tblW w:w="960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469"/>
        <w:gridCol w:w="1941"/>
        <w:gridCol w:w="1942"/>
        <w:gridCol w:w="2124"/>
        <w:gridCol w:w="2124"/>
      </w:tblGrid>
      <w:tr w:rsidR="003457BD" w14:paraId="1D49891F" w14:textId="77777777" w:rsidTr="003457BD">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9B9125D" w14:textId="77777777" w:rsidR="003457BD" w:rsidRDefault="003457BD">
            <w:pPr>
              <w:rPr>
                <w:rFonts w:ascii="inherit" w:hAnsi="inherit"/>
                <w:i/>
                <w:iCs/>
                <w:sz w:val="17"/>
                <w:szCs w:val="17"/>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C0243BE" w14:textId="77777777" w:rsidR="003457BD" w:rsidRDefault="003457BD">
            <w:pPr>
              <w:pStyle w:val="NormalWeb"/>
              <w:spacing w:before="0" w:beforeAutospacing="0" w:after="0" w:afterAutospacing="0" w:line="402" w:lineRule="atLeast"/>
              <w:jc w:val="center"/>
              <w:textAlignment w:val="baseline"/>
              <w:rPr>
                <w:rFonts w:ascii="inherit" w:hAnsi="inherit"/>
                <w:b/>
                <w:bCs/>
                <w:color w:val="468173"/>
              </w:rPr>
            </w:pPr>
            <w:r>
              <w:rPr>
                <w:rFonts w:ascii="inherit" w:hAnsi="inherit"/>
                <w:b/>
                <w:bCs/>
                <w:color w:val="468173"/>
              </w:rPr>
              <w:t>First Quarter 2010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DED99AD" w14:textId="77777777" w:rsidR="003457BD" w:rsidRDefault="003457BD">
            <w:pPr>
              <w:pStyle w:val="NormalWeb"/>
              <w:spacing w:before="0" w:beforeAutospacing="0" w:after="0" w:afterAutospacing="0" w:line="402" w:lineRule="atLeast"/>
              <w:jc w:val="center"/>
              <w:textAlignment w:val="baseline"/>
              <w:rPr>
                <w:rFonts w:ascii="inherit" w:hAnsi="inherit"/>
                <w:b/>
                <w:bCs/>
                <w:color w:val="468173"/>
              </w:rPr>
            </w:pPr>
            <w:r>
              <w:rPr>
                <w:rFonts w:ascii="inherit" w:hAnsi="inherit"/>
                <w:b/>
                <w:bCs/>
                <w:color w:val="468173"/>
              </w:rPr>
              <w:t>First Quarter 2009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F2D70E5" w14:textId="77777777" w:rsidR="003457BD" w:rsidRDefault="003457BD">
            <w:pPr>
              <w:pStyle w:val="NormalWeb"/>
              <w:spacing w:before="0" w:beforeAutospacing="0" w:after="0" w:afterAutospacing="0" w:line="402" w:lineRule="atLeast"/>
              <w:jc w:val="center"/>
              <w:textAlignment w:val="baseline"/>
              <w:rPr>
                <w:rFonts w:ascii="inherit" w:hAnsi="inherit"/>
                <w:b/>
                <w:bCs/>
                <w:color w:val="468173"/>
              </w:rPr>
            </w:pPr>
            <w:r>
              <w:rPr>
                <w:rFonts w:ascii="inherit" w:hAnsi="inherit"/>
                <w:b/>
                <w:bCs/>
                <w:color w:val="468173"/>
              </w:rPr>
              <w:t>Second Quarter 2010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D50BC02" w14:textId="77777777" w:rsidR="003457BD" w:rsidRDefault="003457BD">
            <w:pPr>
              <w:pStyle w:val="NormalWeb"/>
              <w:spacing w:before="0" w:beforeAutospacing="0" w:after="0" w:afterAutospacing="0" w:line="402" w:lineRule="atLeast"/>
              <w:jc w:val="center"/>
              <w:textAlignment w:val="baseline"/>
              <w:rPr>
                <w:rFonts w:ascii="inherit" w:hAnsi="inherit"/>
                <w:b/>
                <w:bCs/>
                <w:color w:val="468173"/>
              </w:rPr>
            </w:pPr>
            <w:r>
              <w:rPr>
                <w:rFonts w:ascii="inherit" w:hAnsi="inherit"/>
                <w:b/>
                <w:bCs/>
                <w:color w:val="468173"/>
              </w:rPr>
              <w:t>Second Quarter 2009</w:t>
            </w:r>
          </w:p>
        </w:tc>
      </w:tr>
      <w:tr w:rsidR="003457BD" w14:paraId="7DCFF6E5" w14:textId="77777777" w:rsidTr="003457BD">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91E2F6C" w14:textId="77777777" w:rsidR="003457BD" w:rsidRDefault="003457BD">
            <w:pPr>
              <w:pStyle w:val="NormalWeb"/>
              <w:spacing w:before="0" w:beforeAutospacing="0" w:after="0" w:afterAutospacing="0" w:line="402" w:lineRule="atLeast"/>
              <w:textAlignment w:val="baseline"/>
              <w:rPr>
                <w:rFonts w:ascii="inherit" w:hAnsi="inherit"/>
              </w:rPr>
            </w:pPr>
            <w:r>
              <w:rPr>
                <w:rFonts w:ascii="inherit" w:hAnsi="inherit"/>
              </w:rPr>
              <w:t>Apparel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60E0ED1"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172,636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45B0D77"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132,239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4206826"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150,205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A482C15"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112,040</w:t>
            </w:r>
          </w:p>
        </w:tc>
      </w:tr>
      <w:tr w:rsidR="003457BD" w14:paraId="697B24E9" w14:textId="77777777" w:rsidTr="003457BD">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E3FA428" w14:textId="77777777" w:rsidR="003457BD" w:rsidRDefault="003457BD">
            <w:pPr>
              <w:pStyle w:val="NormalWeb"/>
              <w:spacing w:before="0" w:beforeAutospacing="0" w:after="0" w:afterAutospacing="0" w:line="402" w:lineRule="atLeast"/>
              <w:textAlignment w:val="baseline"/>
              <w:rPr>
                <w:rFonts w:ascii="inherit" w:hAnsi="inherit"/>
              </w:rPr>
            </w:pPr>
            <w:r>
              <w:rPr>
                <w:rFonts w:ascii="inherit" w:hAnsi="inherit"/>
              </w:rPr>
              <w:t>Footwear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A895AD6"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42,958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26EA872"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56,931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A40FC0C"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35,820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A124202"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37,496</w:t>
            </w:r>
          </w:p>
        </w:tc>
      </w:tr>
      <w:tr w:rsidR="003457BD" w14:paraId="5D5A6F3C" w14:textId="77777777" w:rsidTr="003457BD">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443E4D9" w14:textId="77777777" w:rsidR="003457BD" w:rsidRDefault="003457BD">
            <w:pPr>
              <w:pStyle w:val="NormalWeb"/>
              <w:spacing w:before="0" w:beforeAutospacing="0" w:after="0" w:afterAutospacing="0" w:line="402" w:lineRule="atLeast"/>
              <w:textAlignment w:val="baseline"/>
              <w:rPr>
                <w:rFonts w:ascii="inherit" w:hAnsi="inherit"/>
              </w:rPr>
            </w:pPr>
            <w:r>
              <w:rPr>
                <w:rFonts w:ascii="inherit" w:hAnsi="inherit"/>
              </w:rPr>
              <w:t>Accessories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BAF2962"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 </w:t>
            </w:r>
            <w:r>
              <w:rPr>
                <w:rFonts w:ascii="inherit" w:hAnsi="inherit"/>
              </w:rPr>
              <w:t>7,518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9D35230"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 </w:t>
            </w:r>
            <w:r>
              <w:rPr>
                <w:rFonts w:ascii="inherit" w:hAnsi="inherit"/>
              </w:rPr>
              <w:t>5,776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B05077B"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 </w:t>
            </w:r>
            <w:r>
              <w:rPr>
                <w:rFonts w:ascii="inherit" w:hAnsi="inherit"/>
              </w:rPr>
              <w:t>8,857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AFCBFE4"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 </w:t>
            </w:r>
            <w:r>
              <w:rPr>
                <w:rFonts w:ascii="inherit" w:hAnsi="inherit"/>
              </w:rPr>
              <w:t>7,012</w:t>
            </w:r>
          </w:p>
        </w:tc>
      </w:tr>
      <w:tr w:rsidR="003457BD" w14:paraId="738187F3" w14:textId="77777777" w:rsidTr="003457BD">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16A2FBA" w14:textId="77777777" w:rsidR="003457BD" w:rsidRDefault="003457BD">
            <w:pPr>
              <w:pStyle w:val="NormalWeb"/>
              <w:spacing w:before="0" w:beforeAutospacing="0" w:after="0" w:afterAutospacing="0" w:line="402" w:lineRule="atLeast"/>
              <w:textAlignment w:val="baseline"/>
              <w:rPr>
                <w:rFonts w:ascii="inherit" w:hAnsi="inherit"/>
              </w:rPr>
            </w:pPr>
            <w:r>
              <w:rPr>
                <w:rFonts w:ascii="inherit" w:hAnsi="inherit"/>
              </w:rPr>
              <w:t>Licensing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1B5F818"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 </w:t>
            </w:r>
            <w:r>
              <w:rPr>
                <w:rFonts w:ascii="inherit" w:hAnsi="inherit"/>
              </w:rPr>
              <w:t>6,295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CFB7E93"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 </w:t>
            </w:r>
            <w:r>
              <w:rPr>
                <w:rFonts w:ascii="inherit" w:hAnsi="inherit"/>
              </w:rPr>
              <w:t>5,054</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7337651"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 </w:t>
            </w:r>
            <w:r>
              <w:rPr>
                <w:rFonts w:ascii="inherit" w:hAnsi="inherit"/>
              </w:rPr>
              <w:t>9,904</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C4EBBA4"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 </w:t>
            </w:r>
            <w:r>
              <w:rPr>
                <w:rFonts w:ascii="inherit" w:hAnsi="inherit"/>
              </w:rPr>
              <w:t> </w:t>
            </w:r>
            <w:r>
              <w:rPr>
                <w:rFonts w:ascii="inherit" w:hAnsi="inherit"/>
              </w:rPr>
              <w:t>8,100</w:t>
            </w:r>
          </w:p>
        </w:tc>
      </w:tr>
      <w:tr w:rsidR="003457BD" w14:paraId="32DBEFCE" w14:textId="77777777" w:rsidTr="003457BD">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B495B67" w14:textId="77777777" w:rsidR="003457BD" w:rsidRDefault="003457BD">
            <w:pPr>
              <w:pStyle w:val="NormalWeb"/>
              <w:spacing w:before="0" w:beforeAutospacing="0" w:after="0" w:afterAutospacing="0" w:line="402" w:lineRule="atLeast"/>
              <w:textAlignment w:val="baseline"/>
              <w:rPr>
                <w:rFonts w:ascii="inherit" w:hAnsi="inherit"/>
              </w:rPr>
            </w:pPr>
            <w:r>
              <w:rPr>
                <w:rFonts w:ascii="inherit" w:hAnsi="inherit"/>
              </w:rPr>
              <w:t>Total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8446E6F"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229,407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44D875E"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200,000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D4F0255"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204,786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B1940E9" w14:textId="77777777" w:rsidR="003457BD" w:rsidRDefault="003457BD">
            <w:pPr>
              <w:pStyle w:val="NormalWeb"/>
              <w:spacing w:before="0" w:beforeAutospacing="0" w:after="0" w:afterAutospacing="0" w:line="402" w:lineRule="atLeast"/>
              <w:jc w:val="center"/>
              <w:textAlignment w:val="baseline"/>
              <w:rPr>
                <w:rFonts w:ascii="inherit" w:hAnsi="inherit"/>
              </w:rPr>
            </w:pPr>
            <w:r>
              <w:rPr>
                <w:rFonts w:ascii="inherit" w:hAnsi="inherit"/>
              </w:rPr>
              <w:t>164,648</w:t>
            </w:r>
          </w:p>
        </w:tc>
      </w:tr>
    </w:tbl>
    <w:p w14:paraId="3A8B7E6A" w14:textId="77777777" w:rsidR="003457BD" w:rsidRDefault="003457BD" w:rsidP="003457BD">
      <w:pPr>
        <w:pStyle w:val="Heading1"/>
        <w:spacing w:before="228" w:after="114"/>
        <w:textAlignment w:val="baseline"/>
        <w:rPr>
          <w:rFonts w:ascii="inherit" w:hAnsi="inherit"/>
          <w:b w:val="0"/>
          <w:bCs w:val="0"/>
          <w:i/>
          <w:iCs/>
          <w:color w:val="585858"/>
          <w:sz w:val="28"/>
          <w:szCs w:val="28"/>
        </w:rPr>
      </w:pPr>
      <w:r>
        <w:rPr>
          <w:rFonts w:ascii="inherit" w:hAnsi="inherit"/>
          <w:b w:val="0"/>
          <w:bCs w:val="0"/>
          <w:i/>
          <w:iCs/>
          <w:color w:val="585858"/>
          <w:sz w:val="28"/>
          <w:szCs w:val="28"/>
        </w:rPr>
        <w:t>Industry Background</w:t>
      </w:r>
    </w:p>
    <w:p w14:paraId="147D746A" w14:textId="77777777" w:rsidR="003457BD" w:rsidRDefault="003457BD" w:rsidP="003457BD">
      <w:pPr>
        <w:pStyle w:val="NormalWeb"/>
        <w:spacing w:before="0" w:beforeAutospacing="0" w:after="0" w:afterAutospacing="0"/>
        <w:textAlignment w:val="baseline"/>
        <w:rPr>
          <w:rFonts w:ascii="inherit" w:hAnsi="inherit"/>
        </w:rPr>
      </w:pPr>
      <w:r>
        <w:rPr>
          <w:rFonts w:ascii="inherit" w:hAnsi="inherit"/>
        </w:rPr>
        <w:t>The Sporting Goods Manufacturers Association (SGMA) projected the industry’s revenues in the United States to hit US$75.03 billion (wholesale) in 2010, an increase of 4.5% over 2009.</w:t>
      </w:r>
      <w:hyperlink r:id="rId7" w:anchor="P7001012450000000000000000006E9F" w:history="1">
        <w:r>
          <w:rPr>
            <w:rStyle w:val="Hyperlink"/>
            <w:rFonts w:ascii="inherit" w:hAnsi="inherit"/>
            <w:b/>
            <w:bCs/>
            <w:color w:val="1E7AB9"/>
            <w:sz w:val="20"/>
            <w:szCs w:val="20"/>
            <w:u w:val="none"/>
            <w:bdr w:val="none" w:sz="0" w:space="0" w:color="auto" w:frame="1"/>
          </w:rPr>
          <w:t>2</w:t>
        </w:r>
      </w:hyperlink>
      <w:r>
        <w:rPr>
          <w:rFonts w:ascii="inherit" w:hAnsi="inherit"/>
        </w:rPr>
        <w:t xml:space="preserve">Sports apparel and athletic footwear were two important industry categories. Sports apparel accounted for approximately US$30 billion in revenues and was projected to grow at 2.4%, while footwear was US$12.9 billion with a projected growth rate of 5.1%. The women’s segment of the sports apparel category was the fastest growing industry segment with an anticipated 42% growth rate. The sporting goods industry was cyclical in nature and was impacted by the macroeconomic business cycle. There was a high correlation between disposable income and industry sales. The 4.3% drop in 2009 industry revenues </w:t>
      </w:r>
      <w:r>
        <w:rPr>
          <w:rFonts w:ascii="inherit" w:hAnsi="inherit"/>
        </w:rPr>
        <w:lastRenderedPageBreak/>
        <w:t>over 2008 was due to the 2008–2009 recession, and as the economy recovers so will consumer spending on fitness and athletic apparel.</w:t>
      </w:r>
    </w:p>
    <w:p w14:paraId="2BE7BA0F"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Ten brands accounted for 30% of the sports apparel market share. The rest were spread out among numerous small companies that focused on specific segments. Apparel made from synthetic products was the fastest growing segment of the sports apparel market. This category was referred to as “performance apparel” (the category created by UA), and products in this category were purchased for use in active sports or exercise. Performance apparel consisted of apparel that provided compression, moisture management, and temperature control.</w:t>
      </w:r>
    </w:p>
    <w:p w14:paraId="73D9AA16" w14:textId="77777777" w:rsidR="003457BD" w:rsidRDefault="003457BD" w:rsidP="003457BD">
      <w:pPr>
        <w:pStyle w:val="NormalWeb"/>
        <w:spacing w:before="0" w:beforeAutospacing="0" w:after="0" w:afterAutospacing="0"/>
        <w:textAlignment w:val="baseline"/>
        <w:rPr>
          <w:rFonts w:ascii="inherit" w:hAnsi="inherit"/>
        </w:rPr>
      </w:pPr>
      <w:r>
        <w:rPr>
          <w:rFonts w:ascii="inherit" w:hAnsi="inherit"/>
        </w:rPr>
        <w:t>The sports apparel market was fragmented, with Nike (16.4% market share in 2008) and Adidas (13.8%) accounting for less than one-third of the market. Champion, a brand owned by Hanesbrands Inc., was regarded as an up-and-coming player in this segment. The performance apparel segment was concentrated with UA holding a 78% market share in 2009.</w:t>
      </w:r>
      <w:hyperlink r:id="rId8" w:anchor="P7001012450000000000000000006EA1" w:history="1">
        <w:r>
          <w:rPr>
            <w:rStyle w:val="Hyperlink"/>
            <w:rFonts w:ascii="inherit" w:hAnsi="inherit"/>
            <w:b/>
            <w:bCs/>
            <w:color w:val="1E7AB9"/>
            <w:sz w:val="20"/>
            <w:szCs w:val="20"/>
            <w:u w:val="none"/>
            <w:bdr w:val="none" w:sz="0" w:space="0" w:color="auto" w:frame="1"/>
          </w:rPr>
          <w:t>3</w:t>
        </w:r>
      </w:hyperlink>
    </w:p>
    <w:p w14:paraId="005F09A1" w14:textId="77777777" w:rsidR="003457BD" w:rsidRDefault="003457BD" w:rsidP="003457BD">
      <w:pPr>
        <w:pStyle w:val="NormalWeb"/>
        <w:spacing w:before="0" w:beforeAutospacing="0" w:after="0" w:afterAutospacing="0"/>
        <w:textAlignment w:val="baseline"/>
        <w:rPr>
          <w:rFonts w:ascii="inherit" w:hAnsi="inherit"/>
        </w:rPr>
      </w:pPr>
      <w:r>
        <w:rPr>
          <w:rFonts w:ascii="inherit" w:hAnsi="inherit"/>
        </w:rPr>
        <w:t>The athletic footwear market was dominated by Nike and Adidas (that also owned the Reebok brand). In 2009, Nike had an estimated 35% market share, Adidas 22%, followed by New Balance and Puma.</w:t>
      </w:r>
      <w:hyperlink r:id="rId9" w:anchor="P7001012450000000000000000006EA3" w:history="1">
        <w:r>
          <w:rPr>
            <w:rStyle w:val="Hyperlink"/>
            <w:rFonts w:ascii="inherit" w:hAnsi="inherit"/>
            <w:b/>
            <w:bCs/>
            <w:color w:val="1E7AB9"/>
            <w:sz w:val="20"/>
            <w:szCs w:val="20"/>
            <w:u w:val="none"/>
            <w:bdr w:val="none" w:sz="0" w:space="0" w:color="auto" w:frame="1"/>
          </w:rPr>
          <w:t>4</w:t>
        </w:r>
      </w:hyperlink>
    </w:p>
    <w:p w14:paraId="59010DE0"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Sporting goods companies typically designed the product and outsourced manufacturing to contract manufacturers in various Asian countries. In the footwear segment, Vietnam, China, and Indonesia were the leading countries for contract manufacture, while China, Thailand, and Indonesia were the most used by sports apparel companies. Many leading sporting goods companies (Nike, Adidas, and UA, among them) sourced inputs (such as synthetic rubber and fiber, leather, and canvas) to take advantage of purchasing power and pass on the inputs to the contract manufacturers. Nike, for example, also used a Japanese company for global procurement of key inputs. The contract manufacturers were responsible for shipping the finished products either to the client (for sale through company stores or online) or to the warehouses of retail chains. All the leading sporting goods companies had local offices to monitor their contract manufacturers.</w:t>
      </w:r>
    </w:p>
    <w:p w14:paraId="187E208C" w14:textId="77777777" w:rsidR="003457BD" w:rsidRDefault="003457BD" w:rsidP="003457BD">
      <w:pPr>
        <w:pStyle w:val="NormalWeb"/>
        <w:spacing w:before="0" w:beforeAutospacing="0" w:after="0" w:afterAutospacing="0"/>
        <w:textAlignment w:val="baseline"/>
        <w:rPr>
          <w:rFonts w:ascii="inherit" w:hAnsi="inherit"/>
        </w:rPr>
      </w:pPr>
      <w:r>
        <w:rPr>
          <w:rFonts w:ascii="inherit" w:hAnsi="inherit"/>
        </w:rPr>
        <w:t>Sporting goods were sold in the United States through department stores (such as Sears), mass merchandisers (such as Target and Wal-Mart), sports specialty chains (such as Dick’s Sporting Goods, Modell’s, and The Sports Authority), and thousands of independent stores, both freestanding and mall-based.</w:t>
      </w:r>
      <w:hyperlink r:id="rId10" w:anchor="P7001012450000000000000000006EA5" w:history="1">
        <w:r>
          <w:rPr>
            <w:rStyle w:val="Hyperlink"/>
            <w:rFonts w:ascii="inherit" w:hAnsi="inherit"/>
            <w:b/>
            <w:bCs/>
            <w:color w:val="1E7AB9"/>
            <w:sz w:val="20"/>
            <w:szCs w:val="20"/>
            <w:u w:val="none"/>
            <w:bdr w:val="none" w:sz="0" w:space="0" w:color="auto" w:frame="1"/>
          </w:rPr>
          <w:t>5</w:t>
        </w:r>
      </w:hyperlink>
      <w:r>
        <w:rPr>
          <w:rStyle w:val="apple-converted-space"/>
          <w:rFonts w:ascii="inherit" w:hAnsi="inherit"/>
        </w:rPr>
        <w:t> </w:t>
      </w:r>
      <w:r>
        <w:rPr>
          <w:rFonts w:ascii="inherit" w:hAnsi="inherit"/>
        </w:rPr>
        <w:t>According to Standard &amp; Poor’s, in 2009,</w:t>
      </w:r>
      <w:hyperlink r:id="rId11" w:anchor="P7001012450000000000000000006EA7" w:history="1">
        <w:r>
          <w:rPr>
            <w:rStyle w:val="Hyperlink"/>
            <w:rFonts w:ascii="inherit" w:hAnsi="inherit"/>
            <w:b/>
            <w:bCs/>
            <w:color w:val="1E7AB9"/>
            <w:sz w:val="20"/>
            <w:szCs w:val="20"/>
            <w:u w:val="none"/>
            <w:bdr w:val="none" w:sz="0" w:space="0" w:color="auto" w:frame="1"/>
          </w:rPr>
          <w:t>6</w:t>
        </w:r>
      </w:hyperlink>
      <w:r>
        <w:rPr>
          <w:rStyle w:val="apple-converted-space"/>
          <w:rFonts w:ascii="inherit" w:hAnsi="inherit"/>
        </w:rPr>
        <w:t> </w:t>
      </w:r>
      <w:r>
        <w:rPr>
          <w:rFonts w:ascii="inherit" w:hAnsi="inherit"/>
        </w:rPr>
        <w:t>sports specialty stores accounted for 30% of sporting goods sales, followed by 22% for mass merchandisers, and 14% for department stores. Internet retailers, factory stores, and independent outlets accounted for the rest of the retail sales. Leading companies in the industry sold their products through a wide variety of channels, including company owned “flagship” and factory-outlet stores, as well as via the Internet. Consumers faced a number of choices in each category of sporting goods, with some categories like athletic footwear offering 30 plus well-known brands. Sporting goods companies competed on a variety of price points, with most product categories offering some variation of the “good,” “better,” “best” possibilities.</w:t>
      </w:r>
    </w:p>
    <w:p w14:paraId="39B35860" w14:textId="77777777" w:rsidR="003457BD" w:rsidRDefault="003457BD" w:rsidP="003457BD">
      <w:pPr>
        <w:pStyle w:val="Heading1"/>
        <w:spacing w:before="228" w:after="114"/>
        <w:textAlignment w:val="baseline"/>
        <w:rPr>
          <w:rFonts w:ascii="inherit" w:hAnsi="inherit"/>
          <w:b w:val="0"/>
          <w:bCs w:val="0"/>
          <w:i/>
          <w:iCs/>
          <w:color w:val="585858"/>
          <w:sz w:val="28"/>
          <w:szCs w:val="28"/>
        </w:rPr>
      </w:pPr>
      <w:r>
        <w:rPr>
          <w:rFonts w:ascii="inherit" w:hAnsi="inherit"/>
          <w:b w:val="0"/>
          <w:bCs w:val="0"/>
          <w:i/>
          <w:iCs/>
          <w:color w:val="585858"/>
          <w:sz w:val="28"/>
          <w:szCs w:val="28"/>
        </w:rPr>
        <w:t>Competitors</w:t>
      </w:r>
    </w:p>
    <w:p w14:paraId="30523996"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UA regarded its key competitors as Nike and Adidas. In addition, Champion competed with UA in the apparel category.</w:t>
      </w:r>
    </w:p>
    <w:p w14:paraId="5D77F9BF" w14:textId="77777777" w:rsidR="003457BD" w:rsidRDefault="003457BD" w:rsidP="003457BD">
      <w:pPr>
        <w:pStyle w:val="Heading1"/>
        <w:textAlignment w:val="baseline"/>
        <w:rPr>
          <w:rFonts w:ascii="inherit" w:hAnsi="inherit"/>
          <w:b w:val="0"/>
          <w:bCs w:val="0"/>
          <w:color w:val="585858"/>
          <w:sz w:val="24"/>
          <w:szCs w:val="24"/>
        </w:rPr>
      </w:pPr>
      <w:r>
        <w:rPr>
          <w:rFonts w:ascii="inherit" w:hAnsi="inherit"/>
          <w:b w:val="0"/>
          <w:bCs w:val="0"/>
          <w:color w:val="585858"/>
          <w:sz w:val="24"/>
          <w:szCs w:val="24"/>
        </w:rPr>
        <w:t>Nike</w:t>
      </w:r>
      <w:hyperlink r:id="rId12" w:anchor="P7001012450000000000000000006EA9" w:history="1">
        <w:r>
          <w:rPr>
            <w:rStyle w:val="Hyperlink"/>
            <w:rFonts w:ascii="inherit" w:hAnsi="inherit"/>
            <w:color w:val="1E7AB9"/>
            <w:sz w:val="20"/>
            <w:szCs w:val="20"/>
            <w:u w:val="none"/>
            <w:bdr w:val="none" w:sz="0" w:space="0" w:color="auto" w:frame="1"/>
          </w:rPr>
          <w:t>7</w:t>
        </w:r>
      </w:hyperlink>
    </w:p>
    <w:p w14:paraId="5EB4EE73"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lastRenderedPageBreak/>
        <w:t xml:space="preserve">Founded in 1964 by Bill Bowerman and Phil Knight, Nike was the world’s leading supplier of athletic footwear and apparel. It reported revenues of US$19.014 billion, gross margins of 46.3%, and net income of US$1.907 billion in 2010. It sold US$10.332 billion worth of footwear, US$5.037 of apparel, and US$1.035 </w:t>
      </w:r>
      <w:proofErr w:type="spellStart"/>
      <w:r>
        <w:rPr>
          <w:rFonts w:ascii="inherit" w:hAnsi="inherit"/>
        </w:rPr>
        <w:t>million</w:t>
      </w:r>
      <w:proofErr w:type="spellEnd"/>
      <w:r>
        <w:rPr>
          <w:rFonts w:ascii="inherit" w:hAnsi="inherit"/>
        </w:rPr>
        <w:t xml:space="preserve"> of equipment (the rest of the revenues came from licensing and its other brands such as Cole </w:t>
      </w:r>
      <w:proofErr w:type="spellStart"/>
      <w:r>
        <w:rPr>
          <w:rFonts w:ascii="inherit" w:hAnsi="inherit"/>
        </w:rPr>
        <w:t>Haan</w:t>
      </w:r>
      <w:proofErr w:type="spellEnd"/>
      <w:r>
        <w:rPr>
          <w:rFonts w:ascii="inherit" w:hAnsi="inherit"/>
        </w:rPr>
        <w:t>). Fifty-eight percent of its revenues came from international markets. It sold its products in over 170 countries., and it employed around 30,000 people. The company identified its target market as any individual playing a sport anywhere in the world. It’s slogan in this regard was, “If you have a body, you are an athlete.” Nike was positioned as a premium brand and the company sought to maximize its brand equity. It sold through 23,000 U.S. and 24,000 international outlets. Its 2010 marketing budget was US$2.356 billion. The company’s athletic endorsers included Tiger Woods, Kobe Bryant, LeBron James, and Cristiano Ronaldo. In its 2010 annual report, Nike’s CEO, Mark Parker, spoke about China being the next great opportunity for the company. In addition, he identified “action sports” as a key growth category and emphasized the need to leverage the company’s Nike, Converse, and Hurley brands in this category. He spoke about the strength of the Nike brand:</w:t>
      </w:r>
    </w:p>
    <w:p w14:paraId="5E2C985A" w14:textId="77777777" w:rsidR="003457BD" w:rsidRDefault="003457BD" w:rsidP="003457BD">
      <w:pPr>
        <w:pStyle w:val="NormalWeb"/>
        <w:spacing w:before="0" w:beforeAutospacing="0" w:after="0" w:afterAutospacing="0" w:line="428" w:lineRule="atLeast"/>
        <w:textAlignment w:val="baseline"/>
        <w:rPr>
          <w:rFonts w:ascii="inherit" w:hAnsi="inherit"/>
        </w:rPr>
      </w:pPr>
      <w:r>
        <w:rPr>
          <w:rFonts w:ascii="inherit" w:hAnsi="inherit"/>
        </w:rPr>
        <w:t>“The NIKE brand will always be our greatest competitive advantage. It’s the source of our most advanced R&amp;D. It delivers insight and scale and leverage to every NIKE, Inc. brand and business. It’s the source of our culture and personality that connects so strongly with consumers around the world. The NIKE brand is a source of instant credibility and opportunity that we never take for granted.”</w:t>
      </w:r>
      <w:hyperlink r:id="rId13" w:anchor="P7001012450000000000000000006EAB" w:history="1">
        <w:r>
          <w:rPr>
            <w:rStyle w:val="Hyperlink"/>
            <w:rFonts w:ascii="inherit" w:hAnsi="inherit"/>
            <w:b/>
            <w:bCs/>
            <w:color w:val="1E7AB9"/>
            <w:sz w:val="20"/>
            <w:szCs w:val="20"/>
            <w:u w:val="none"/>
            <w:bdr w:val="none" w:sz="0" w:space="0" w:color="auto" w:frame="1"/>
          </w:rPr>
          <w:t>8</w:t>
        </w:r>
      </w:hyperlink>
    </w:p>
    <w:p w14:paraId="6FDDA815" w14:textId="77777777" w:rsidR="003457BD" w:rsidRDefault="003457BD" w:rsidP="003457BD">
      <w:pPr>
        <w:pStyle w:val="Heading1"/>
        <w:textAlignment w:val="baseline"/>
        <w:rPr>
          <w:rFonts w:ascii="inherit" w:hAnsi="inherit"/>
          <w:b w:val="0"/>
          <w:bCs w:val="0"/>
          <w:color w:val="585858"/>
          <w:sz w:val="24"/>
          <w:szCs w:val="24"/>
        </w:rPr>
      </w:pPr>
      <w:r>
        <w:rPr>
          <w:rFonts w:ascii="inherit" w:hAnsi="inherit"/>
          <w:b w:val="0"/>
          <w:bCs w:val="0"/>
          <w:color w:val="585858"/>
          <w:sz w:val="24"/>
          <w:szCs w:val="24"/>
        </w:rPr>
        <w:t>Adidas</w:t>
      </w:r>
      <w:hyperlink r:id="rId14" w:anchor="P7001012450000000000000000006EAD" w:history="1">
        <w:r>
          <w:rPr>
            <w:rStyle w:val="Hyperlink"/>
            <w:rFonts w:ascii="inherit" w:hAnsi="inherit"/>
            <w:color w:val="1E7AB9"/>
            <w:sz w:val="20"/>
            <w:szCs w:val="20"/>
            <w:u w:val="none"/>
            <w:bdr w:val="none" w:sz="0" w:space="0" w:color="auto" w:frame="1"/>
          </w:rPr>
          <w:t>9</w:t>
        </w:r>
      </w:hyperlink>
    </w:p>
    <w:p w14:paraId="25862358"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The Adidas Group was a Germany-based global industry leader. It was the largest athletic products company in Europe and second in the world, after Nike. It reported 2009 revenues of 10.381 billion euros, a gross profit of 4.712 billion euros, and net income of 245 million euros. It employed 39,596 people and sold products under the Adidas, Reebok, Rockport, and Taylor Made brand names. It used leading athletes such as Lionel Messi and David Beckham to endorse its products. Each of the company’s subsidiaries created brands that catered to specific target markets, such as Taylor Made for golf, Rockport for the metropolitan professional, and Reebok Classic for the lifestyle consumer.</w:t>
      </w:r>
    </w:p>
    <w:p w14:paraId="2606A83C" w14:textId="77777777" w:rsidR="003457BD" w:rsidRDefault="003457BD" w:rsidP="003457BD">
      <w:pPr>
        <w:pStyle w:val="Heading1"/>
        <w:textAlignment w:val="baseline"/>
        <w:rPr>
          <w:rFonts w:ascii="inherit" w:hAnsi="inherit"/>
          <w:b w:val="0"/>
          <w:bCs w:val="0"/>
          <w:color w:val="585858"/>
          <w:sz w:val="24"/>
          <w:szCs w:val="24"/>
        </w:rPr>
      </w:pPr>
      <w:r>
        <w:rPr>
          <w:rFonts w:ascii="inherit" w:hAnsi="inherit"/>
          <w:b w:val="0"/>
          <w:bCs w:val="0"/>
          <w:color w:val="585858"/>
          <w:sz w:val="24"/>
          <w:szCs w:val="24"/>
        </w:rPr>
        <w:t>Champion</w:t>
      </w:r>
      <w:hyperlink r:id="rId15" w:anchor="P7001012450000000000000000006EAF" w:history="1">
        <w:r>
          <w:rPr>
            <w:rStyle w:val="Hyperlink"/>
            <w:rFonts w:ascii="inherit" w:hAnsi="inherit"/>
            <w:color w:val="1E7AB9"/>
            <w:sz w:val="20"/>
            <w:szCs w:val="20"/>
            <w:u w:val="none"/>
            <w:bdr w:val="none" w:sz="0" w:space="0" w:color="auto" w:frame="1"/>
          </w:rPr>
          <w:t>10</w:t>
        </w:r>
      </w:hyperlink>
    </w:p>
    <w:p w14:paraId="6870C14A"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Champion, a leading sports apparel company, was part of Hanesbrands, Inc. Hanesbrands, Inc. was spun off from Sara Lee Corporation and owned brands such as Hanes, Champion, Playtex, and L’eggs. Champion competed in the sports apparel and performance sports apparel segments with T-shirts, shorts, fleece, sports bras, and thermals. The company obtained 89% of its revenues from the United States. It reported revenues of US$3.691 billion in fiscal 2010, gross profits of US$1.265 billion, and net income of US$51.83 million. It employed 47,400 employees.</w:t>
      </w:r>
    </w:p>
    <w:p w14:paraId="48B41643" w14:textId="77777777" w:rsidR="003457BD" w:rsidRDefault="003457BD" w:rsidP="003457BD"/>
    <w:p w14:paraId="188DB2AC" w14:textId="77777777" w:rsidR="003457BD" w:rsidRDefault="003457BD" w:rsidP="003457BD">
      <w:pPr>
        <w:pStyle w:val="Heading1"/>
        <w:textAlignment w:val="baseline"/>
        <w:rPr>
          <w:rFonts w:ascii="inherit" w:hAnsi="inherit"/>
          <w:b w:val="0"/>
          <w:bCs w:val="0"/>
          <w:color w:val="585858"/>
          <w:sz w:val="24"/>
          <w:szCs w:val="24"/>
        </w:rPr>
      </w:pPr>
      <w:r>
        <w:rPr>
          <w:rFonts w:ascii="inherit" w:hAnsi="inherit"/>
          <w:b w:val="0"/>
          <w:bCs w:val="0"/>
          <w:color w:val="585858"/>
          <w:sz w:val="24"/>
          <w:szCs w:val="24"/>
        </w:rPr>
        <w:t>Distribution</w:t>
      </w:r>
      <w:hyperlink r:id="rId16" w:anchor="P7001012450000000000000000006EBD" w:history="1">
        <w:r>
          <w:rPr>
            <w:rStyle w:val="Hyperlink"/>
            <w:rFonts w:ascii="inherit" w:hAnsi="inherit"/>
            <w:color w:val="1E7AB9"/>
            <w:sz w:val="20"/>
            <w:szCs w:val="20"/>
            <w:bdr w:val="none" w:sz="0" w:space="0" w:color="auto" w:frame="1"/>
          </w:rPr>
          <w:t>17</w:t>
        </w:r>
      </w:hyperlink>
    </w:p>
    <w:p w14:paraId="0F0C37F8"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UA operated two leased distribution facilities in Glen Burnie, Maryland, a short distance away from the company’s headquarters in Baltimore, Maryland. The first was a 359,000-squarefoot facility, while the second occupied 308,000 square feet. Products</w:t>
      </w:r>
      <w:r>
        <w:rPr>
          <w:rStyle w:val="apple-converted-space"/>
          <w:rFonts w:ascii="inherit" w:hAnsi="inherit"/>
        </w:rPr>
        <w:t> </w:t>
      </w:r>
      <w:r>
        <w:rPr>
          <w:rFonts w:ascii="inherit" w:hAnsi="inherit"/>
        </w:rPr>
        <w:t xml:space="preserve">were shipped to retailers and company stores via a third-party logistics provider, both in the United </w:t>
      </w:r>
      <w:r>
        <w:rPr>
          <w:rFonts w:ascii="inherit" w:hAnsi="inherit"/>
        </w:rPr>
        <w:lastRenderedPageBreak/>
        <w:t>States and in Europe. Inventory management was critical because of two factors. Industry practice was for retailers to return defective or improperly shipped merchandise. In addition, because of overseas sourcing, the lead times for design and production was long, which meant that production orders were to be made much before customer orders for new products.</w:t>
      </w:r>
    </w:p>
    <w:p w14:paraId="62CBE382" w14:textId="77777777" w:rsidR="003457BD" w:rsidRDefault="003457BD" w:rsidP="003457BD"/>
    <w:p w14:paraId="274F95B4" w14:textId="77777777" w:rsidR="003457BD" w:rsidRDefault="003457BD" w:rsidP="003457BD">
      <w:pPr>
        <w:pStyle w:val="Heading1"/>
        <w:spacing w:before="285" w:after="142"/>
        <w:textAlignment w:val="baseline"/>
        <w:rPr>
          <w:rFonts w:ascii="inherit" w:hAnsi="inherit"/>
          <w:b w:val="0"/>
          <w:bCs w:val="0"/>
          <w:color w:val="585858"/>
          <w:sz w:val="24"/>
          <w:szCs w:val="24"/>
        </w:rPr>
      </w:pPr>
      <w:r>
        <w:rPr>
          <w:rFonts w:ascii="inherit" w:hAnsi="inherit"/>
          <w:b w:val="0"/>
          <w:bCs w:val="0"/>
          <w:color w:val="585858"/>
          <w:sz w:val="24"/>
          <w:szCs w:val="24"/>
        </w:rPr>
        <w:t>Marketing</w:t>
      </w:r>
    </w:p>
    <w:p w14:paraId="332EE2D9" w14:textId="77777777" w:rsidR="003457BD" w:rsidRDefault="003457BD" w:rsidP="003457BD">
      <w:pPr>
        <w:pStyle w:val="NormalWeb"/>
        <w:spacing w:before="0" w:beforeAutospacing="0" w:after="0" w:afterAutospacing="0"/>
        <w:textAlignment w:val="baseline"/>
        <w:rPr>
          <w:rFonts w:ascii="inherit" w:hAnsi="inherit"/>
        </w:rPr>
      </w:pPr>
      <w:r>
        <w:rPr>
          <w:rFonts w:ascii="inherit" w:hAnsi="inherit"/>
        </w:rPr>
        <w:t>UA’s 2009 annual report summed up the company’s vision as: “The athletic brand of this generation. And next.” To guide its marketing, UA also developed a brand mission: “To make all athletes better through passion, science and the relentless pursuit of innovation.” UA spent between 12% and 13% of revenues on marketing.</w:t>
      </w:r>
      <w:hyperlink r:id="rId17" w:anchor="P7001012450000000000000000006EBF" w:history="1">
        <w:r>
          <w:rPr>
            <w:rStyle w:val="Hyperlink"/>
            <w:rFonts w:ascii="inherit" w:hAnsi="inherit"/>
            <w:b/>
            <w:bCs/>
            <w:color w:val="1E7AB9"/>
            <w:sz w:val="20"/>
            <w:szCs w:val="20"/>
            <w:bdr w:val="none" w:sz="0" w:space="0" w:color="auto" w:frame="1"/>
          </w:rPr>
          <w:t>18</w:t>
        </w:r>
      </w:hyperlink>
    </w:p>
    <w:p w14:paraId="28C16B1C"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The market for sporting apparel and gear spanned the entire population, although primary users were the sports-oriented and/or active and health conscious segments. Young males constituted a large segment of this market, although recent trends indicated an upsurge in the female and older age group segments. UA targeted individuals in the 15–25 age group.</w:t>
      </w:r>
    </w:p>
    <w:p w14:paraId="1F36E791"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From the inception of UA, Plank relied on what he called “influencers” to market his products. After high school, determined to get a scholarship to play Division I football, Plank enrolled in Fork Union Military Academy to bulk up, play with top high school athletes, and attract the attention of major programs. Fork Union Military Academy was well-known as a “football mill,” that sent a lot of athletes to the top college football programs. The contacts that Plank made at Fork helped him select his first influencers.</w:t>
      </w:r>
    </w:p>
    <w:p w14:paraId="185E69B7"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 xml:space="preserve">An early series of influencers included former and current NFL players such as Jim </w:t>
      </w:r>
      <w:proofErr w:type="spellStart"/>
      <w:r>
        <w:rPr>
          <w:rFonts w:ascii="inherit" w:hAnsi="inherit"/>
        </w:rPr>
        <w:t>Druckenmiller</w:t>
      </w:r>
      <w:proofErr w:type="spellEnd"/>
      <w:r>
        <w:rPr>
          <w:rFonts w:ascii="inherit" w:hAnsi="inherit"/>
        </w:rPr>
        <w:t xml:space="preserve">, Frank </w:t>
      </w:r>
      <w:proofErr w:type="spellStart"/>
      <w:r>
        <w:rPr>
          <w:rFonts w:ascii="inherit" w:hAnsi="inherit"/>
        </w:rPr>
        <w:t>Wycheck</w:t>
      </w:r>
      <w:proofErr w:type="spellEnd"/>
      <w:r>
        <w:rPr>
          <w:rFonts w:ascii="inherit" w:hAnsi="inherit"/>
        </w:rPr>
        <w:t xml:space="preserve">, and Eddie George. Later influencers included Brandon Jacobs (of the NFL New York Giants), Heather Mitts (U.S. women’s soccer player), Brandon Jennings (of the NBA Milwaukee Bucks), and Lindsay Vonn (a gold medal–winning U.S. skier from the Vancouver Olympics). Plank’s former teammate, Eric </w:t>
      </w:r>
      <w:proofErr w:type="spellStart"/>
      <w:r>
        <w:rPr>
          <w:rFonts w:ascii="inherit" w:hAnsi="inherit"/>
        </w:rPr>
        <w:t>Ogbogu</w:t>
      </w:r>
      <w:proofErr w:type="spellEnd"/>
      <w:r>
        <w:rPr>
          <w:rFonts w:ascii="inherit" w:hAnsi="inherit"/>
        </w:rPr>
        <w:t xml:space="preserve"> (who played seven years in the NFL and was dubbed “The Big E”) was the company’s brand spokesman.</w:t>
      </w:r>
    </w:p>
    <w:p w14:paraId="790A4241"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 xml:space="preserve">UA’s marketing budget was spent on athlete influencers, print, digital and television advertising, and payments to college teams to wear the company’s products. Steve Battista, UA’s senior vice president of brand, wanted UA’s ads featuring professional athletes wearing Under </w:t>
      </w:r>
      <w:proofErr w:type="spellStart"/>
      <w:r>
        <w:rPr>
          <w:rFonts w:ascii="inherit" w:hAnsi="inherit"/>
        </w:rPr>
        <w:t>Armour</w:t>
      </w:r>
      <w:proofErr w:type="spellEnd"/>
      <w:r>
        <w:rPr>
          <w:rFonts w:ascii="inherit" w:hAnsi="inherit"/>
        </w:rPr>
        <w:t xml:space="preserve"> apparel to come across as similar to comic book superheroes.</w:t>
      </w:r>
    </w:p>
    <w:p w14:paraId="199CC156" w14:textId="77777777" w:rsidR="003457BD" w:rsidRDefault="003457BD" w:rsidP="003457BD">
      <w:pPr>
        <w:pStyle w:val="NormalWeb"/>
        <w:spacing w:before="0" w:beforeAutospacing="0" w:after="0" w:afterAutospacing="0"/>
        <w:textAlignment w:val="baseline"/>
        <w:rPr>
          <w:rFonts w:ascii="inherit" w:hAnsi="inherit"/>
        </w:rPr>
      </w:pPr>
      <w:r>
        <w:rPr>
          <w:rFonts w:ascii="inherit" w:hAnsi="inherit"/>
        </w:rPr>
        <w:t xml:space="preserve">UA’s signature commercial “Protect This House” was featured in numerous college football and NFL stadiums in both print and video forms. Other commercials included “Click-Clack, I Think You Hear Us Coming” (for the footwear line launch), “Athlete’s Run” (for running shoes), and “Protect This House, I Will” (for the women’s line of products). UA was the official outfitter for around 50 universities (including Auburn University, University of Maryland, and Texas Tech University), while Nike had over </w:t>
      </w:r>
      <w:proofErr w:type="gramStart"/>
      <w:r>
        <w:rPr>
          <w:rFonts w:ascii="inherit" w:hAnsi="inherit"/>
        </w:rPr>
        <w:t>a 100 universities</w:t>
      </w:r>
      <w:proofErr w:type="gramEnd"/>
      <w:r>
        <w:rPr>
          <w:rFonts w:ascii="inherit" w:hAnsi="inherit"/>
        </w:rPr>
        <w:t xml:space="preserve"> under contract. UA paid its universities for the privilege of being named the “Official Outfitter.”</w:t>
      </w:r>
      <w:hyperlink r:id="rId18" w:anchor="P7001012450000000000000000006EC1" w:history="1">
        <w:r>
          <w:rPr>
            <w:rStyle w:val="Hyperlink"/>
            <w:rFonts w:ascii="inherit" w:hAnsi="inherit"/>
            <w:b/>
            <w:bCs/>
            <w:color w:val="1E7AB9"/>
            <w:sz w:val="20"/>
            <w:szCs w:val="20"/>
            <w:bdr w:val="none" w:sz="0" w:space="0" w:color="auto" w:frame="1"/>
          </w:rPr>
          <w:t>19</w:t>
        </w:r>
      </w:hyperlink>
    </w:p>
    <w:p w14:paraId="2DB1AE53"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t>UA priced its products competitively on a par with Nike and Adidas. The company supported its product positioning with a policy of full retail pricing, rarely allowing its brand to be discounted. The idea was to add to the company’s up-market appeal and position its brand as distinct from competing brands. UA, however, was forced to discount its prices in the running shoe line because of overstock.</w:t>
      </w:r>
    </w:p>
    <w:p w14:paraId="147974D4" w14:textId="77777777" w:rsidR="003457BD" w:rsidRDefault="003457BD" w:rsidP="003457BD">
      <w:pPr>
        <w:pStyle w:val="NormalWeb"/>
        <w:spacing w:before="0" w:beforeAutospacing="0" w:after="270" w:afterAutospacing="0"/>
        <w:textAlignment w:val="baseline"/>
        <w:rPr>
          <w:rFonts w:ascii="inherit" w:hAnsi="inherit"/>
        </w:rPr>
      </w:pPr>
      <w:r>
        <w:rPr>
          <w:rFonts w:ascii="inherit" w:hAnsi="inherit"/>
        </w:rPr>
        <w:lastRenderedPageBreak/>
        <w:t>In 2009, UA generated approximately 78% of its revenues from its U.S. wholesale distribution channel. UA was highly dependent on its two primary retailers—Dick’s Sporting Goods and The Sports Authority—which accounted for 30% of its wholesale distribution. In addition to the two retailers, UA also sold through stores such</w:t>
      </w:r>
      <w:r>
        <w:rPr>
          <w:rStyle w:val="apple-converted-space"/>
          <w:rFonts w:ascii="inherit" w:hAnsi="inherit"/>
        </w:rPr>
        <w:t> </w:t>
      </w:r>
      <w:r>
        <w:rPr>
          <w:rFonts w:ascii="inherit" w:hAnsi="inherit"/>
        </w:rPr>
        <w:t xml:space="preserve">as Modell’s Sporting Goods, Academy Sports and Outdoors in the United States, and </w:t>
      </w:r>
      <w:proofErr w:type="spellStart"/>
      <w:r>
        <w:rPr>
          <w:rFonts w:ascii="inherit" w:hAnsi="inherit"/>
        </w:rPr>
        <w:t>Sportcheck</w:t>
      </w:r>
      <w:proofErr w:type="spellEnd"/>
      <w:r>
        <w:rPr>
          <w:rFonts w:ascii="inherit" w:hAnsi="inherit"/>
        </w:rPr>
        <w:t xml:space="preserve"> International and Sportsman International in Canada. UA’s distribution channels also included independent and specialty retailers, institutional athletic departments, leagues and teams, and company-owned stores, as well as its website. When UA got into footwear, it extended its distribution to include footwear chains such as Finish Line and Foot Locker. Worldwide, UA sold its product in over 20,000 stores.</w:t>
      </w:r>
    </w:p>
    <w:p w14:paraId="1283B838" w14:textId="77777777" w:rsidR="003457BD" w:rsidRDefault="003457BD" w:rsidP="003457BD"/>
    <w:p w14:paraId="2863200D" w14:textId="77777777" w:rsidR="00A31BF8" w:rsidRDefault="00A31BF8" w:rsidP="00A31BF8">
      <w:pPr>
        <w:pStyle w:val="Heading1"/>
        <w:textAlignment w:val="baseline"/>
        <w:rPr>
          <w:rFonts w:ascii="inherit" w:hAnsi="inherit"/>
          <w:b w:val="0"/>
          <w:bCs w:val="0"/>
          <w:color w:val="585858"/>
          <w:sz w:val="24"/>
          <w:szCs w:val="24"/>
        </w:rPr>
      </w:pPr>
      <w:r>
        <w:rPr>
          <w:rFonts w:ascii="inherit" w:hAnsi="inherit"/>
          <w:b w:val="0"/>
          <w:bCs w:val="0"/>
          <w:color w:val="585858"/>
          <w:sz w:val="24"/>
          <w:szCs w:val="24"/>
        </w:rPr>
        <w:t>Personnel</w:t>
      </w:r>
      <w:hyperlink r:id="rId19" w:anchor="P7001012450000000000000000006EC3" w:history="1">
        <w:r>
          <w:rPr>
            <w:rStyle w:val="Hyperlink"/>
            <w:rFonts w:ascii="inherit" w:hAnsi="inherit"/>
            <w:color w:val="1E7AB9"/>
            <w:sz w:val="20"/>
            <w:szCs w:val="20"/>
            <w:bdr w:val="none" w:sz="0" w:space="0" w:color="auto" w:frame="1"/>
          </w:rPr>
          <w:t>20</w:t>
        </w:r>
      </w:hyperlink>
    </w:p>
    <w:p w14:paraId="7DD14A04"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In September 2010, UA employed approximately 3,000 people. About half of the employees worked at the company’s manufacturing facility, the Special Make-Up Shop, and various company-owned stores. The rest worked at UA’s distribution facilities and the corporate headquarters. The company’s employees were non-unionized. The company reported that in 2008 it received about 26,000 resumes, of which it hired 215 employees.</w:t>
      </w:r>
    </w:p>
    <w:p w14:paraId="61117D9A"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 xml:space="preserve">Eight executives made up UA’s top management team. Kevin A. Plank was the President, Chief Executive Officer, and Chairman of the Board, Wayne A. Marino was the Chief Operating Officer, and Brad Dickerson was the Chief Financial Officer. The operations of the company were divided into apparel (led by Senior Vice President, Henry B. Stafford) and footwear (headed by Senior Vice President, Gene McCarthy). Distribution was the responsibility of Dan J. </w:t>
      </w:r>
      <w:proofErr w:type="spellStart"/>
      <w:r>
        <w:rPr>
          <w:rFonts w:ascii="inherit" w:hAnsi="inherit"/>
        </w:rPr>
        <w:t>Sawall</w:t>
      </w:r>
      <w:proofErr w:type="spellEnd"/>
      <w:r>
        <w:rPr>
          <w:rFonts w:ascii="inherit" w:hAnsi="inherit"/>
        </w:rPr>
        <w:t xml:space="preserve"> (Vice President of Retail), and John S. Rogers (Vice President/General manager of e-Commerce). Finally, Kevin Plank’s older brother, J. Scott Plank headed the company’s domestic and global business development efforts as an Executive Vice President.</w:t>
      </w:r>
    </w:p>
    <w:p w14:paraId="770C6A6A" w14:textId="77777777" w:rsidR="00A31BF8" w:rsidRDefault="00A31BF8" w:rsidP="00A31BF8">
      <w:pPr>
        <w:pStyle w:val="Heading1"/>
        <w:spacing w:before="285" w:after="142"/>
        <w:textAlignment w:val="baseline"/>
        <w:rPr>
          <w:rFonts w:ascii="inherit" w:hAnsi="inherit"/>
          <w:b w:val="0"/>
          <w:bCs w:val="0"/>
          <w:color w:val="585858"/>
          <w:sz w:val="24"/>
          <w:szCs w:val="24"/>
        </w:rPr>
      </w:pPr>
      <w:r>
        <w:rPr>
          <w:rFonts w:ascii="inherit" w:hAnsi="inherit"/>
          <w:b w:val="0"/>
          <w:bCs w:val="0"/>
          <w:color w:val="585858"/>
          <w:sz w:val="24"/>
          <w:szCs w:val="24"/>
        </w:rPr>
        <w:t>Culture</w:t>
      </w:r>
    </w:p>
    <w:p w14:paraId="325B4CCF"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 xml:space="preserve">Football, the sport that gave UA its start, not only dominated the company’s product categories, but also permeated its culture. For example, employees were referred to as “teammates.” Further, posted on the walls of company offices were “Under </w:t>
      </w:r>
      <w:proofErr w:type="spellStart"/>
      <w:r>
        <w:rPr>
          <w:rFonts w:ascii="inherit" w:hAnsi="inherit"/>
        </w:rPr>
        <w:t>Armour</w:t>
      </w:r>
      <w:proofErr w:type="spellEnd"/>
      <w:r>
        <w:rPr>
          <w:rFonts w:ascii="inherit" w:hAnsi="inherit"/>
        </w:rPr>
        <w:t xml:space="preserve"> Huddles,” short, pithy statements that provided guidance to all. Examples were “manage the clock,” “execute the play,” and “run the huddle.”</w:t>
      </w:r>
    </w:p>
    <w:p w14:paraId="739E750B"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Plank himself set the aggressive tone for the company by never considering UA to be too small to take on giants such as Nike.</w:t>
      </w:r>
    </w:p>
    <w:p w14:paraId="20FD0AA7"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Plank and Marino, the COO, had developed a tradition of meeting at Plank’s house every Saturday morning at 6:00</w:t>
      </w:r>
      <w:r>
        <w:rPr>
          <w:rStyle w:val="apple-converted-space"/>
          <w:rFonts w:ascii="inherit" w:hAnsi="inherit"/>
        </w:rPr>
        <w:t> </w:t>
      </w:r>
      <w:r>
        <w:rPr>
          <w:rStyle w:val="smallcaps"/>
          <w:rFonts w:ascii="inherit" w:hAnsi="inherit"/>
        </w:rPr>
        <w:t>a.m.</w:t>
      </w:r>
      <w:r>
        <w:rPr>
          <w:rStyle w:val="apple-converted-space"/>
          <w:rFonts w:ascii="inherit" w:hAnsi="inherit"/>
        </w:rPr>
        <w:t> </w:t>
      </w:r>
      <w:r>
        <w:rPr>
          <w:rFonts w:ascii="inherit" w:hAnsi="inherit"/>
        </w:rPr>
        <w:t xml:space="preserve">Accompanied by personal trainers, the two would engage in a strenuous physical workout while talking about Under </w:t>
      </w:r>
      <w:proofErr w:type="spellStart"/>
      <w:r>
        <w:rPr>
          <w:rFonts w:ascii="inherit" w:hAnsi="inherit"/>
        </w:rPr>
        <w:t>Armour</w:t>
      </w:r>
      <w:proofErr w:type="spellEnd"/>
      <w:r>
        <w:rPr>
          <w:rFonts w:ascii="inherit" w:hAnsi="inherit"/>
        </w:rPr>
        <w:t>.</w:t>
      </w:r>
    </w:p>
    <w:p w14:paraId="268E72A0"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Tori Hanna, UA’s director of women’s sports marketing, talked about how Plank’s belief in playing offense even in a tough economy percolated throughout the company.</w:t>
      </w:r>
    </w:p>
    <w:p w14:paraId="41D02251" w14:textId="77777777" w:rsidR="00A31BF8" w:rsidRDefault="00A31BF8" w:rsidP="00A31BF8">
      <w:pPr>
        <w:pStyle w:val="Heading1"/>
        <w:spacing w:before="285" w:after="142"/>
        <w:textAlignment w:val="baseline"/>
        <w:rPr>
          <w:rFonts w:ascii="inherit" w:hAnsi="inherit"/>
          <w:b w:val="0"/>
          <w:bCs w:val="0"/>
          <w:color w:val="585858"/>
          <w:sz w:val="24"/>
          <w:szCs w:val="24"/>
        </w:rPr>
      </w:pPr>
      <w:r>
        <w:rPr>
          <w:rFonts w:ascii="inherit" w:hAnsi="inherit"/>
          <w:b w:val="0"/>
          <w:bCs w:val="0"/>
          <w:color w:val="585858"/>
          <w:sz w:val="24"/>
          <w:szCs w:val="24"/>
        </w:rPr>
        <w:t>Finances</w:t>
      </w:r>
    </w:p>
    <w:p w14:paraId="68C14E1F" w14:textId="77777777" w:rsidR="00A31BF8" w:rsidRDefault="00A31BF8" w:rsidP="00A31BF8">
      <w:pPr>
        <w:pStyle w:val="NormalWeb"/>
        <w:spacing w:before="0" w:beforeAutospacing="0" w:after="0" w:afterAutospacing="0"/>
        <w:textAlignment w:val="baseline"/>
        <w:rPr>
          <w:rFonts w:ascii="inherit" w:hAnsi="inherit"/>
        </w:rPr>
      </w:pPr>
      <w:hyperlink r:id="rId20" w:anchor="P7001012450000000000000000006BAF" w:history="1">
        <w:r>
          <w:rPr>
            <w:rStyle w:val="label"/>
            <w:rFonts w:ascii="inherit" w:hAnsi="inherit"/>
            <w:b/>
            <w:bCs/>
            <w:color w:val="1E7AB9"/>
            <w:bdr w:val="none" w:sz="0" w:space="0" w:color="auto" w:frame="1"/>
          </w:rPr>
          <w:t>Table</w:t>
        </w:r>
        <w:r>
          <w:rPr>
            <w:rStyle w:val="apple-converted-space"/>
            <w:rFonts w:ascii="inherit" w:hAnsi="inherit"/>
            <w:b/>
            <w:bCs/>
            <w:color w:val="1E7AB9"/>
            <w:bdr w:val="none" w:sz="0" w:space="0" w:color="auto" w:frame="1"/>
          </w:rPr>
          <w:t> </w:t>
        </w:r>
        <w:r>
          <w:rPr>
            <w:rStyle w:val="number"/>
            <w:rFonts w:ascii="inherit" w:hAnsi="inherit"/>
            <w:b/>
            <w:bCs/>
            <w:color w:val="1E7AB9"/>
            <w:bdr w:val="none" w:sz="0" w:space="0" w:color="auto" w:frame="1"/>
          </w:rPr>
          <w:t>4</w:t>
        </w:r>
      </w:hyperlink>
      <w:r>
        <w:rPr>
          <w:rStyle w:val="apple-converted-space"/>
          <w:rFonts w:ascii="inherit" w:hAnsi="inherit"/>
        </w:rPr>
        <w:t> </w:t>
      </w:r>
      <w:r>
        <w:rPr>
          <w:rFonts w:ascii="inherit" w:hAnsi="inherit"/>
        </w:rPr>
        <w:t>contains UA’s financials for the last three years. The company broke down its revenues into apparel, footwear, accessories, and licensing.</w:t>
      </w:r>
      <w:hyperlink r:id="rId21" w:anchor="P7001012450000000000000000006EC5" w:history="1">
        <w:r>
          <w:rPr>
            <w:rStyle w:val="Hyperlink"/>
            <w:rFonts w:ascii="inherit" w:hAnsi="inherit"/>
            <w:b/>
            <w:bCs/>
            <w:color w:val="1E7AB9"/>
            <w:sz w:val="20"/>
            <w:szCs w:val="20"/>
            <w:bdr w:val="none" w:sz="0" w:space="0" w:color="auto" w:frame="1"/>
          </w:rPr>
          <w:t>21</w:t>
        </w:r>
      </w:hyperlink>
      <w:r>
        <w:rPr>
          <w:rStyle w:val="apple-converted-space"/>
          <w:rFonts w:ascii="inherit" w:hAnsi="inherit"/>
        </w:rPr>
        <w:t> </w:t>
      </w:r>
      <w:r>
        <w:rPr>
          <w:rFonts w:ascii="inherit" w:hAnsi="inherit"/>
        </w:rPr>
        <w:t xml:space="preserve">It did not, however, provide </w:t>
      </w:r>
      <w:r>
        <w:rPr>
          <w:rFonts w:ascii="inherit" w:hAnsi="inherit"/>
        </w:rPr>
        <w:lastRenderedPageBreak/>
        <w:t>category-wise operating margins. The company explained that the 2009 decline in gross profit margins was due to a less favorable footwear and apparel product mix and the liquidation of unsold footwear inventory. The company’s finances were affected by seasonality with the last two quarters showing better numbers because of the Fall football season. The company did not break down revenues geographically, although one report indicated that in 2009, UA obtained nearly 94% of its revenues from the United States and Canada.</w:t>
      </w:r>
    </w:p>
    <w:p w14:paraId="0A7A57C6" w14:textId="77777777" w:rsidR="00A31BF8" w:rsidRDefault="00A31BF8" w:rsidP="00A31BF8">
      <w:pPr>
        <w:pStyle w:val="Heading1"/>
        <w:textAlignment w:val="baseline"/>
        <w:rPr>
          <w:rFonts w:ascii="inherit" w:hAnsi="inherit"/>
          <w:color w:val="585858"/>
          <w:sz w:val="24"/>
          <w:szCs w:val="24"/>
        </w:rPr>
      </w:pPr>
      <w:r>
        <w:rPr>
          <w:rStyle w:val="label"/>
          <w:rFonts w:ascii="inherit" w:hAnsi="inherit"/>
          <w:color w:val="585858"/>
          <w:sz w:val="24"/>
          <w:szCs w:val="24"/>
        </w:rPr>
        <w:t>TABLE</w:t>
      </w:r>
      <w:r>
        <w:rPr>
          <w:rStyle w:val="apple-converted-space"/>
          <w:rFonts w:ascii="inherit" w:hAnsi="inherit"/>
          <w:color w:val="585858"/>
          <w:sz w:val="24"/>
          <w:szCs w:val="24"/>
        </w:rPr>
        <w:t> </w:t>
      </w:r>
      <w:r>
        <w:rPr>
          <w:rStyle w:val="number"/>
          <w:rFonts w:ascii="inherit" w:hAnsi="inherit"/>
          <w:color w:val="585858"/>
          <w:sz w:val="24"/>
          <w:szCs w:val="24"/>
        </w:rPr>
        <w:t>4</w:t>
      </w:r>
    </w:p>
    <w:p w14:paraId="1286026D" w14:textId="77777777" w:rsidR="00A31BF8" w:rsidRDefault="00A31BF8" w:rsidP="00A31BF8">
      <w:pPr>
        <w:pStyle w:val="NormalWeb"/>
        <w:spacing w:before="0" w:beforeAutospacing="0" w:after="0" w:afterAutospacing="0"/>
        <w:textAlignment w:val="baseline"/>
        <w:rPr>
          <w:rFonts w:ascii="inherit" w:hAnsi="inherit"/>
        </w:rPr>
      </w:pPr>
      <w:r>
        <w:rPr>
          <w:rFonts w:ascii="inherit" w:hAnsi="inherit"/>
        </w:rPr>
        <w:t xml:space="preserve">Under </w:t>
      </w:r>
      <w:proofErr w:type="spellStart"/>
      <w:r>
        <w:rPr>
          <w:rFonts w:ascii="inherit" w:hAnsi="inherit"/>
        </w:rPr>
        <w:t>Armour’s</w:t>
      </w:r>
      <w:proofErr w:type="spellEnd"/>
      <w:r>
        <w:rPr>
          <w:rFonts w:ascii="inherit" w:hAnsi="inherit"/>
        </w:rPr>
        <w:t xml:space="preserve"> Financial Statements Consolidated Balance Sheets (In thousands, except share data)</w:t>
      </w:r>
    </w:p>
    <w:p w14:paraId="3A17CB9E" w14:textId="77777777" w:rsidR="00A31BF8" w:rsidRDefault="00A31BF8" w:rsidP="00A31BF8">
      <w:pPr>
        <w:pStyle w:val="NormalWeb"/>
        <w:spacing w:before="0" w:beforeAutospacing="0" w:after="0" w:afterAutospacing="0"/>
        <w:textAlignment w:val="baseline"/>
        <w:rPr>
          <w:rFonts w:ascii="inherit" w:hAnsi="inherit"/>
          <w:i/>
          <w:iCs/>
          <w:sz w:val="17"/>
          <w:szCs w:val="17"/>
        </w:rPr>
      </w:pPr>
      <w:r>
        <w:rPr>
          <w:rStyle w:val="label"/>
          <w:rFonts w:ascii="inherit" w:hAnsi="inherit"/>
          <w:i/>
          <w:iCs/>
          <w:sz w:val="17"/>
          <w:szCs w:val="17"/>
        </w:rPr>
        <w:t>Source:</w:t>
      </w:r>
      <w:r>
        <w:rPr>
          <w:rStyle w:val="apple-converted-space"/>
          <w:rFonts w:ascii="inherit" w:hAnsi="inherit"/>
          <w:i/>
          <w:iCs/>
          <w:sz w:val="17"/>
          <w:szCs w:val="17"/>
        </w:rPr>
        <w:t> </w:t>
      </w:r>
      <w:r>
        <w:rPr>
          <w:rFonts w:ascii="inherit" w:hAnsi="inherit"/>
          <w:i/>
          <w:iCs/>
          <w:sz w:val="17"/>
          <w:szCs w:val="17"/>
        </w:rPr>
        <w:t xml:space="preserve">Under </w:t>
      </w:r>
      <w:proofErr w:type="spellStart"/>
      <w:r>
        <w:rPr>
          <w:rFonts w:ascii="inherit" w:hAnsi="inherit"/>
          <w:i/>
          <w:iCs/>
          <w:sz w:val="17"/>
          <w:szCs w:val="17"/>
        </w:rPr>
        <w:t>Armour</w:t>
      </w:r>
      <w:proofErr w:type="spellEnd"/>
      <w:r>
        <w:rPr>
          <w:rFonts w:ascii="inherit" w:hAnsi="inherit"/>
          <w:i/>
          <w:iCs/>
          <w:sz w:val="17"/>
          <w:szCs w:val="17"/>
        </w:rPr>
        <w:t xml:space="preserve"> Annual report, 2009.</w:t>
      </w:r>
    </w:p>
    <w:tbl>
      <w:tblPr>
        <w:tblW w:w="1014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5469"/>
        <w:gridCol w:w="1557"/>
        <w:gridCol w:w="1557"/>
        <w:gridCol w:w="1557"/>
      </w:tblGrid>
      <w:tr w:rsidR="00A31BF8" w14:paraId="401163EF" w14:textId="77777777" w:rsidTr="00A31BF8">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DEB32D5" w14:textId="77777777" w:rsidR="00A31BF8" w:rsidRDefault="00A31BF8">
            <w:pPr>
              <w:rPr>
                <w:rFonts w:ascii="inherit" w:hAnsi="inherit"/>
                <w:i/>
                <w:iCs/>
                <w:sz w:val="17"/>
                <w:szCs w:val="17"/>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309E555" w14:textId="77777777" w:rsidR="00A31BF8" w:rsidRDefault="00A31BF8">
            <w:pPr>
              <w:pStyle w:val="NormalWeb"/>
              <w:spacing w:before="0" w:beforeAutospacing="0" w:after="0" w:afterAutospacing="0" w:line="402" w:lineRule="atLeast"/>
              <w:jc w:val="center"/>
              <w:textAlignment w:val="baseline"/>
              <w:rPr>
                <w:rFonts w:ascii="inherit" w:hAnsi="inherit"/>
                <w:b/>
                <w:bCs/>
                <w:color w:val="468173"/>
              </w:rPr>
            </w:pPr>
            <w:r>
              <w:rPr>
                <w:rFonts w:ascii="inherit" w:hAnsi="inherit"/>
                <w:b/>
                <w:bCs/>
                <w:color w:val="468173"/>
              </w:rPr>
              <w:t>December 31, 2009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DAF9A17" w14:textId="77777777" w:rsidR="00A31BF8" w:rsidRDefault="00A31BF8">
            <w:pPr>
              <w:pStyle w:val="NormalWeb"/>
              <w:spacing w:before="0" w:beforeAutospacing="0" w:after="0" w:afterAutospacing="0" w:line="402" w:lineRule="atLeast"/>
              <w:jc w:val="center"/>
              <w:textAlignment w:val="baseline"/>
              <w:rPr>
                <w:rFonts w:ascii="inherit" w:hAnsi="inherit"/>
                <w:b/>
                <w:bCs/>
                <w:color w:val="468173"/>
              </w:rPr>
            </w:pPr>
            <w:r>
              <w:rPr>
                <w:rFonts w:ascii="inherit" w:hAnsi="inherit"/>
                <w:b/>
                <w:bCs/>
                <w:color w:val="468173"/>
              </w:rPr>
              <w:t>December 31, 2008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4B71E47" w14:textId="77777777" w:rsidR="00A31BF8" w:rsidRDefault="00A31BF8">
            <w:pPr>
              <w:pStyle w:val="NormalWeb"/>
              <w:spacing w:before="0" w:beforeAutospacing="0" w:after="0" w:afterAutospacing="0" w:line="402" w:lineRule="atLeast"/>
              <w:jc w:val="center"/>
              <w:textAlignment w:val="baseline"/>
              <w:rPr>
                <w:rFonts w:ascii="inherit" w:hAnsi="inherit"/>
                <w:b/>
                <w:bCs/>
                <w:color w:val="468173"/>
              </w:rPr>
            </w:pPr>
            <w:r>
              <w:rPr>
                <w:rFonts w:ascii="inherit" w:hAnsi="inherit"/>
                <w:b/>
                <w:bCs/>
                <w:color w:val="468173"/>
              </w:rPr>
              <w:t>December 31, 2007</w:t>
            </w:r>
          </w:p>
        </w:tc>
      </w:tr>
      <w:tr w:rsidR="00A31BF8" w14:paraId="5C9B9F7F"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6338F01"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Assets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30208A2"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011FEA6"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D63114D" w14:textId="77777777" w:rsidR="00A31BF8" w:rsidRDefault="00A31BF8">
            <w:pPr>
              <w:spacing w:line="402" w:lineRule="atLeast"/>
              <w:jc w:val="right"/>
              <w:rPr>
                <w:sz w:val="20"/>
                <w:szCs w:val="20"/>
              </w:rPr>
            </w:pPr>
          </w:p>
        </w:tc>
      </w:tr>
      <w:tr w:rsidR="00A31BF8" w14:paraId="0A08B67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942B3F6"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Current assets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EFEC2A0"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E7D614C"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B0A6D1C" w14:textId="77777777" w:rsidR="00A31BF8" w:rsidRDefault="00A31BF8">
            <w:pPr>
              <w:spacing w:line="402" w:lineRule="atLeast"/>
              <w:jc w:val="right"/>
              <w:rPr>
                <w:sz w:val="20"/>
                <w:szCs w:val="20"/>
              </w:rPr>
            </w:pPr>
          </w:p>
        </w:tc>
      </w:tr>
      <w:tr w:rsidR="00A31BF8" w14:paraId="50A7D1FB"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B4CF7A2"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Cash and cash equivalents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2C4B3C2"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$ 187,297</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F30CBE7"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102,042</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E0B4020"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40,588</w:t>
            </w:r>
            <w:r>
              <w:rPr>
                <w:rFonts w:ascii="inherit" w:hAnsi="inherit"/>
              </w:rPr>
              <w:t> </w:t>
            </w:r>
            <w:r>
              <w:rPr>
                <w:rFonts w:ascii="inherit" w:hAnsi="inherit"/>
              </w:rPr>
              <w:t> </w:t>
            </w:r>
            <w:r>
              <w:rPr>
                <w:rFonts w:ascii="inherit" w:hAnsi="inherit"/>
              </w:rPr>
              <w:t> </w:t>
            </w:r>
          </w:p>
        </w:tc>
      </w:tr>
      <w:tr w:rsidR="00A31BF8" w14:paraId="7B54D492"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12F7987"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Accounts receivable, net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55606BD"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79,356</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04D3A34"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81,302</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DBEC9E9"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93,515</w:t>
            </w:r>
            <w:r>
              <w:rPr>
                <w:rFonts w:ascii="inherit" w:hAnsi="inherit"/>
              </w:rPr>
              <w:t> </w:t>
            </w:r>
            <w:r>
              <w:rPr>
                <w:rFonts w:ascii="inherit" w:hAnsi="inherit"/>
              </w:rPr>
              <w:t> </w:t>
            </w:r>
            <w:r>
              <w:rPr>
                <w:rFonts w:ascii="inherit" w:hAnsi="inherit"/>
              </w:rPr>
              <w:t> </w:t>
            </w:r>
          </w:p>
        </w:tc>
      </w:tr>
      <w:tr w:rsidR="00A31BF8" w14:paraId="2088A793"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06BD895"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Inventories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4608334"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148,888</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59628C6"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182,232</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CA712CA"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166,082</w:t>
            </w:r>
            <w:r>
              <w:rPr>
                <w:rFonts w:ascii="inherit" w:hAnsi="inherit"/>
              </w:rPr>
              <w:t> </w:t>
            </w:r>
            <w:r>
              <w:rPr>
                <w:rFonts w:ascii="inherit" w:hAnsi="inherit"/>
              </w:rPr>
              <w:t> </w:t>
            </w:r>
            <w:r>
              <w:rPr>
                <w:rFonts w:ascii="inherit" w:hAnsi="inherit"/>
              </w:rPr>
              <w:t> </w:t>
            </w:r>
          </w:p>
        </w:tc>
      </w:tr>
      <w:tr w:rsidR="00A31BF8" w14:paraId="1D1ABAD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591843A"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Prepaid expenses and other current assets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A8A6609"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19,989</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A792D41"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18,023</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5C9E31E"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11,642</w:t>
            </w:r>
            <w:r>
              <w:rPr>
                <w:rFonts w:ascii="inherit" w:hAnsi="inherit"/>
              </w:rPr>
              <w:t> </w:t>
            </w:r>
            <w:r>
              <w:rPr>
                <w:rFonts w:ascii="inherit" w:hAnsi="inherit"/>
              </w:rPr>
              <w:t> </w:t>
            </w:r>
            <w:r>
              <w:rPr>
                <w:rFonts w:ascii="inherit" w:hAnsi="inherit"/>
              </w:rPr>
              <w:t> </w:t>
            </w:r>
          </w:p>
        </w:tc>
      </w:tr>
      <w:tr w:rsidR="00A31BF8" w14:paraId="47C307F3"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57E5B6A"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Deferred income taxes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B85C9C5"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12,870</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69A89B8"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12,824</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1A23B21"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10,418</w:t>
            </w:r>
            <w:r>
              <w:rPr>
                <w:rFonts w:ascii="inherit" w:hAnsi="inherit"/>
              </w:rPr>
              <w:t> </w:t>
            </w:r>
            <w:r>
              <w:rPr>
                <w:rFonts w:ascii="inherit" w:hAnsi="inherit"/>
              </w:rPr>
              <w:t> </w:t>
            </w:r>
            <w:r>
              <w:rPr>
                <w:rFonts w:ascii="inherit" w:hAnsi="inherit"/>
              </w:rPr>
              <w:t> </w:t>
            </w:r>
          </w:p>
        </w:tc>
      </w:tr>
      <w:tr w:rsidR="00A31BF8" w14:paraId="6DC594E5"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014E081"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Total current assets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BF57108"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448,000</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1FE1446"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396,423</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B5CAF80"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322,245</w:t>
            </w:r>
            <w:r>
              <w:rPr>
                <w:rFonts w:ascii="inherit" w:hAnsi="inherit"/>
              </w:rPr>
              <w:t> </w:t>
            </w:r>
            <w:r>
              <w:rPr>
                <w:rFonts w:ascii="inherit" w:hAnsi="inherit"/>
              </w:rPr>
              <w:t> </w:t>
            </w:r>
            <w:r>
              <w:rPr>
                <w:rFonts w:ascii="inherit" w:hAnsi="inherit"/>
              </w:rPr>
              <w:t> </w:t>
            </w:r>
          </w:p>
        </w:tc>
      </w:tr>
      <w:tr w:rsidR="00A31BF8" w14:paraId="752DEE55"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FEDF566"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Property and equipment, net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6EC2C95"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72,926</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D774ADC"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73,548</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47FC824"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52,332</w:t>
            </w:r>
            <w:r>
              <w:rPr>
                <w:rFonts w:ascii="inherit" w:hAnsi="inherit"/>
              </w:rPr>
              <w:t> </w:t>
            </w:r>
            <w:r>
              <w:rPr>
                <w:rFonts w:ascii="inherit" w:hAnsi="inherit"/>
              </w:rPr>
              <w:t> </w:t>
            </w:r>
            <w:r>
              <w:rPr>
                <w:rFonts w:ascii="inherit" w:hAnsi="inherit"/>
              </w:rPr>
              <w:t> </w:t>
            </w:r>
          </w:p>
        </w:tc>
      </w:tr>
      <w:tr w:rsidR="00A31BF8" w14:paraId="1E47EA6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E1D2A3C"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Intangible assets, net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FEA4DA3"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5,681</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AB13A36"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5,470</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C12F4D9"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6,470</w:t>
            </w:r>
            <w:r>
              <w:rPr>
                <w:rFonts w:ascii="inherit" w:hAnsi="inherit"/>
              </w:rPr>
              <w:t> </w:t>
            </w:r>
            <w:r>
              <w:rPr>
                <w:rFonts w:ascii="inherit" w:hAnsi="inherit"/>
              </w:rPr>
              <w:t> </w:t>
            </w:r>
            <w:r>
              <w:rPr>
                <w:rFonts w:ascii="inherit" w:hAnsi="inherit"/>
              </w:rPr>
              <w:t> </w:t>
            </w:r>
          </w:p>
        </w:tc>
      </w:tr>
      <w:tr w:rsidR="00A31BF8" w14:paraId="2378108E"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7F7FC0F"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Deferred income taxes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F8D9D59"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13,908</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6DA2743"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8,687</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A211D91"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8,173</w:t>
            </w:r>
            <w:r>
              <w:rPr>
                <w:rFonts w:ascii="inherit" w:hAnsi="inherit"/>
              </w:rPr>
              <w:t> </w:t>
            </w:r>
            <w:r>
              <w:rPr>
                <w:rFonts w:ascii="inherit" w:hAnsi="inherit"/>
              </w:rPr>
              <w:t> </w:t>
            </w:r>
            <w:r>
              <w:rPr>
                <w:rFonts w:ascii="inherit" w:hAnsi="inherit"/>
              </w:rPr>
              <w:t> </w:t>
            </w:r>
          </w:p>
        </w:tc>
      </w:tr>
      <w:tr w:rsidR="00A31BF8" w14:paraId="0FDBE144"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01FD8FF"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Other long-term assets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0D49E6D"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5,073</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7CEBC1A"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3,427</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112F8B4"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1,393</w:t>
            </w:r>
            <w:r>
              <w:rPr>
                <w:rFonts w:ascii="inherit" w:hAnsi="inherit"/>
              </w:rPr>
              <w:t> </w:t>
            </w:r>
            <w:r>
              <w:rPr>
                <w:rFonts w:ascii="inherit" w:hAnsi="inherit"/>
              </w:rPr>
              <w:t> </w:t>
            </w:r>
            <w:r>
              <w:rPr>
                <w:rFonts w:ascii="inherit" w:hAnsi="inherit"/>
              </w:rPr>
              <w:t> </w:t>
            </w:r>
          </w:p>
        </w:tc>
      </w:tr>
      <w:tr w:rsidR="00A31BF8" w14:paraId="4E665A40"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15DB94F"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lastRenderedPageBreak/>
              <w:t> </w:t>
            </w:r>
            <w:r>
              <w:rPr>
                <w:rFonts w:ascii="inherit" w:hAnsi="inherit"/>
              </w:rPr>
              <w:t> </w:t>
            </w:r>
            <w:r>
              <w:rPr>
                <w:rFonts w:ascii="inherit" w:hAnsi="inherit"/>
              </w:rPr>
              <w:t> </w:t>
            </w:r>
            <w:r>
              <w:rPr>
                <w:rFonts w:ascii="inherit" w:hAnsi="inherit"/>
              </w:rPr>
              <w:t> </w:t>
            </w:r>
            <w:r>
              <w:rPr>
                <w:rFonts w:ascii="inherit" w:hAnsi="inherit"/>
              </w:rPr>
              <w:t>Total assets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39AC9BE"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doubleunderscore"/>
                <w:rFonts w:ascii="inherit" w:hAnsi="inherit"/>
              </w:rPr>
              <w:t>$ 545,588</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43A40C9"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doubleunderscore"/>
                <w:rFonts w:ascii="inherit" w:hAnsi="inherit"/>
              </w:rPr>
              <w:t>487,555</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9D43E4A"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doubleunderscore"/>
                <w:rFonts w:ascii="inherit" w:hAnsi="inherit"/>
              </w:rPr>
              <w:t>390,613</w:t>
            </w:r>
            <w:r>
              <w:rPr>
                <w:rFonts w:ascii="inherit" w:hAnsi="inherit"/>
              </w:rPr>
              <w:t> </w:t>
            </w:r>
            <w:r>
              <w:rPr>
                <w:rFonts w:ascii="inherit" w:hAnsi="inherit"/>
              </w:rPr>
              <w:t> </w:t>
            </w:r>
            <w:r>
              <w:rPr>
                <w:rFonts w:ascii="inherit" w:hAnsi="inherit"/>
              </w:rPr>
              <w:t> </w:t>
            </w:r>
          </w:p>
        </w:tc>
      </w:tr>
      <w:tr w:rsidR="00A31BF8" w14:paraId="645A69D3"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7A11A06"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Liabilities and Stockholders’ Equity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A702AAE"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C22082A"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09FFA85" w14:textId="77777777" w:rsidR="00A31BF8" w:rsidRDefault="00A31BF8">
            <w:pPr>
              <w:spacing w:line="402" w:lineRule="atLeast"/>
              <w:jc w:val="right"/>
              <w:rPr>
                <w:sz w:val="20"/>
                <w:szCs w:val="20"/>
              </w:rPr>
            </w:pPr>
          </w:p>
        </w:tc>
      </w:tr>
      <w:tr w:rsidR="00A31BF8" w14:paraId="53FE5940"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B9AB59D"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Current liabilities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93652CD"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4136B99"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813A06D" w14:textId="77777777" w:rsidR="00A31BF8" w:rsidRDefault="00A31BF8">
            <w:pPr>
              <w:spacing w:line="402" w:lineRule="atLeast"/>
              <w:jc w:val="right"/>
              <w:rPr>
                <w:sz w:val="20"/>
                <w:szCs w:val="20"/>
              </w:rPr>
            </w:pPr>
          </w:p>
        </w:tc>
      </w:tr>
      <w:tr w:rsidR="00A31BF8" w14:paraId="5C98DC4E"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FB2DC6B"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Revolving credit facility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BBECB7C"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191535A"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25,000</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F376E8D"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p>
        </w:tc>
      </w:tr>
      <w:tr w:rsidR="00A31BF8" w14:paraId="7A347BBB"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F48884E"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Accounts payable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CA20EB9"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68,710</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01BA8C0"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72,435</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025838D"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55,012</w:t>
            </w:r>
            <w:r>
              <w:rPr>
                <w:rFonts w:ascii="inherit" w:hAnsi="inherit"/>
              </w:rPr>
              <w:t> </w:t>
            </w:r>
            <w:r>
              <w:rPr>
                <w:rFonts w:ascii="inherit" w:hAnsi="inherit"/>
              </w:rPr>
              <w:t> </w:t>
            </w:r>
            <w:r>
              <w:rPr>
                <w:rFonts w:ascii="inherit" w:hAnsi="inherit"/>
              </w:rPr>
              <w:t> </w:t>
            </w:r>
          </w:p>
        </w:tc>
      </w:tr>
      <w:tr w:rsidR="00A31BF8" w14:paraId="23C2928C"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A7BB669"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Accrued expenses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711AF31"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40,885</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C7AA47F"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25,905</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80570BC"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36,111</w:t>
            </w:r>
            <w:r>
              <w:rPr>
                <w:rFonts w:ascii="inherit" w:hAnsi="inherit"/>
              </w:rPr>
              <w:t> </w:t>
            </w:r>
            <w:r>
              <w:rPr>
                <w:rFonts w:ascii="inherit" w:hAnsi="inherit"/>
              </w:rPr>
              <w:t> </w:t>
            </w:r>
            <w:r>
              <w:rPr>
                <w:rFonts w:ascii="inherit" w:hAnsi="inherit"/>
              </w:rPr>
              <w:t> </w:t>
            </w:r>
          </w:p>
        </w:tc>
      </w:tr>
      <w:tr w:rsidR="00A31BF8" w14:paraId="2BF8F6A1"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A7CCBD0"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Current maturities of long-term debt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0A3EB4B"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9,178</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B86521F"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7,072</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B0939BD"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4,111</w:t>
            </w:r>
            <w:r>
              <w:rPr>
                <w:rFonts w:ascii="inherit" w:hAnsi="inherit"/>
              </w:rPr>
              <w:t> </w:t>
            </w:r>
            <w:r>
              <w:rPr>
                <w:rFonts w:ascii="inherit" w:hAnsi="inherit"/>
              </w:rPr>
              <w:t> </w:t>
            </w:r>
            <w:r>
              <w:rPr>
                <w:rFonts w:ascii="inherit" w:hAnsi="inherit"/>
              </w:rPr>
              <w:t> </w:t>
            </w:r>
          </w:p>
        </w:tc>
      </w:tr>
      <w:tr w:rsidR="00A31BF8" w14:paraId="64A5437D"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91A58C8"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Current maturities of capital lease obligations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2CC9F69"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97</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F0C662D"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361</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9B87675"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465</w:t>
            </w:r>
            <w:r>
              <w:rPr>
                <w:rFonts w:ascii="inherit" w:hAnsi="inherit"/>
              </w:rPr>
              <w:t> </w:t>
            </w:r>
            <w:r>
              <w:rPr>
                <w:rFonts w:ascii="inherit" w:hAnsi="inherit"/>
              </w:rPr>
              <w:t> </w:t>
            </w:r>
            <w:r>
              <w:rPr>
                <w:rFonts w:ascii="inherit" w:hAnsi="inherit"/>
              </w:rPr>
              <w:t> </w:t>
            </w:r>
          </w:p>
        </w:tc>
      </w:tr>
      <w:tr w:rsidR="00A31BF8" w14:paraId="5A30208B"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31AFC36"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Other current liabilities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D4A6960"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1,292</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AB965D6"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2,337</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584940A"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w:t>
            </w:r>
            <w:r>
              <w:rPr>
                <w:rFonts w:ascii="inherit" w:hAnsi="inherit"/>
              </w:rPr>
              <w:t> </w:t>
            </w:r>
            <w:r>
              <w:rPr>
                <w:rFonts w:ascii="inherit" w:hAnsi="inherit"/>
              </w:rPr>
              <w:t> </w:t>
            </w:r>
            <w:r>
              <w:rPr>
                <w:rFonts w:ascii="inherit" w:hAnsi="inherit"/>
              </w:rPr>
              <w:t> </w:t>
            </w:r>
          </w:p>
        </w:tc>
      </w:tr>
      <w:tr w:rsidR="00A31BF8" w14:paraId="0B2AD131"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35D5755"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Total current liabilities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EEBFB65"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120,162</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E182F47"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133,110</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0DA8B9C"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95,699</w:t>
            </w:r>
            <w:r>
              <w:rPr>
                <w:rFonts w:ascii="inherit" w:hAnsi="inherit"/>
              </w:rPr>
              <w:t> </w:t>
            </w:r>
            <w:r>
              <w:rPr>
                <w:rFonts w:ascii="inherit" w:hAnsi="inherit"/>
              </w:rPr>
              <w:t> </w:t>
            </w:r>
            <w:r>
              <w:rPr>
                <w:rFonts w:ascii="inherit" w:hAnsi="inherit"/>
              </w:rPr>
              <w:t> </w:t>
            </w:r>
          </w:p>
        </w:tc>
      </w:tr>
      <w:tr w:rsidR="00A31BF8" w14:paraId="530B551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4A7FF79"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Long-term debt, net of current maturities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C00810D"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10,948</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A639D1F"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13,061</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A8FA073"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9,298</w:t>
            </w:r>
            <w:r>
              <w:rPr>
                <w:rFonts w:ascii="inherit" w:hAnsi="inherit"/>
              </w:rPr>
              <w:t> </w:t>
            </w:r>
            <w:r>
              <w:rPr>
                <w:rFonts w:ascii="inherit" w:hAnsi="inherit"/>
              </w:rPr>
              <w:t> </w:t>
            </w:r>
            <w:r>
              <w:rPr>
                <w:rFonts w:ascii="inherit" w:hAnsi="inherit"/>
              </w:rPr>
              <w:t> </w:t>
            </w:r>
          </w:p>
        </w:tc>
      </w:tr>
      <w:tr w:rsidR="00A31BF8" w14:paraId="3F8CCEE0"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4CC09C0"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Capital lease obligations, net of current maturities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29F0602"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9B64CEC"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97</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1B1DD8B"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458</w:t>
            </w:r>
            <w:r>
              <w:rPr>
                <w:rFonts w:ascii="inherit" w:hAnsi="inherit"/>
              </w:rPr>
              <w:t> </w:t>
            </w:r>
            <w:r>
              <w:rPr>
                <w:rFonts w:ascii="inherit" w:hAnsi="inherit"/>
              </w:rPr>
              <w:t> </w:t>
            </w:r>
            <w:r>
              <w:rPr>
                <w:rFonts w:ascii="inherit" w:hAnsi="inherit"/>
              </w:rPr>
              <w:t> </w:t>
            </w:r>
          </w:p>
        </w:tc>
      </w:tr>
      <w:tr w:rsidR="00A31BF8" w14:paraId="733EF624"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7E935C1"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Other long-term liabilities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8BFE070"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14,481</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41212CA"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10,190</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4678AA6"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4,673</w:t>
            </w:r>
            <w:r>
              <w:rPr>
                <w:rFonts w:ascii="inherit" w:hAnsi="inherit"/>
              </w:rPr>
              <w:t> </w:t>
            </w:r>
            <w:r>
              <w:rPr>
                <w:rFonts w:ascii="inherit" w:hAnsi="inherit"/>
              </w:rPr>
              <w:t> </w:t>
            </w:r>
            <w:r>
              <w:rPr>
                <w:rFonts w:ascii="inherit" w:hAnsi="inherit"/>
              </w:rPr>
              <w:t> </w:t>
            </w:r>
          </w:p>
        </w:tc>
      </w:tr>
      <w:tr w:rsidR="00A31BF8" w14:paraId="6447EFFF"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175BC3D"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Total liabilities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CC33F10"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doubleunderscore"/>
                <w:rFonts w:ascii="inherit" w:hAnsi="inherit"/>
              </w:rPr>
              <w:t>$ 145,591</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957068D"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doubleunderscore"/>
                <w:rFonts w:ascii="inherit" w:hAnsi="inherit"/>
              </w:rPr>
              <w:t>156,458</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AA342D5"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doubleunderscore"/>
                <w:rFonts w:ascii="inherit" w:hAnsi="inherit"/>
              </w:rPr>
              <w:t>110,128</w:t>
            </w:r>
            <w:r>
              <w:rPr>
                <w:rFonts w:ascii="inherit" w:hAnsi="inherit"/>
              </w:rPr>
              <w:t> </w:t>
            </w:r>
            <w:r>
              <w:rPr>
                <w:rFonts w:ascii="inherit" w:hAnsi="inherit"/>
              </w:rPr>
              <w:t> </w:t>
            </w:r>
            <w:r>
              <w:rPr>
                <w:rFonts w:ascii="inherit" w:hAnsi="inherit"/>
              </w:rPr>
              <w:t> </w:t>
            </w:r>
          </w:p>
        </w:tc>
      </w:tr>
      <w:tr w:rsidR="00A31BF8" w14:paraId="3D92EEAE"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6CEE4FA"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Stockholders’ equity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A330E68"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3BC7F7A"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173410B" w14:textId="77777777" w:rsidR="00A31BF8" w:rsidRDefault="00A31BF8">
            <w:pPr>
              <w:spacing w:line="402" w:lineRule="atLeast"/>
              <w:jc w:val="right"/>
              <w:rPr>
                <w:sz w:val="20"/>
                <w:szCs w:val="20"/>
              </w:rPr>
            </w:pPr>
          </w:p>
        </w:tc>
      </w:tr>
      <w:tr w:rsidR="00A31BF8" w14:paraId="19B9BFC8"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8DB5F14"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xml:space="preserve">Class A Common Stock, $.0003 1/3 par value; 100,000,000 shares authorized as of </w:t>
            </w:r>
            <w:r>
              <w:rPr>
                <w:rFonts w:ascii="inherit" w:hAnsi="inherit"/>
              </w:rPr>
              <w:lastRenderedPageBreak/>
              <w:t>December 31, 2009 and 2008; 37,747,647 shares issued and outstanding as of December 31, 2009 and 36,808,750 shares issued and outstanding as of December 31, 2008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2DB6DB7"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lastRenderedPageBreak/>
              <w:t>13</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70CCB16"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12</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0D80162"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12</w:t>
            </w:r>
            <w:r>
              <w:rPr>
                <w:rFonts w:ascii="inherit" w:hAnsi="inherit"/>
              </w:rPr>
              <w:t> </w:t>
            </w:r>
            <w:r>
              <w:rPr>
                <w:rFonts w:ascii="inherit" w:hAnsi="inherit"/>
              </w:rPr>
              <w:t> </w:t>
            </w:r>
            <w:r>
              <w:rPr>
                <w:rFonts w:ascii="inherit" w:hAnsi="inherit"/>
              </w:rPr>
              <w:t> </w:t>
            </w:r>
          </w:p>
        </w:tc>
      </w:tr>
      <w:tr w:rsidR="00A31BF8" w14:paraId="17606BE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5FF1175"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Class B Convertible Common Stock, $.0003 1/3 par value; 12,500,000 shares authorized, issued and outstanding as of December 31, 2009 and 2008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54D7904"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4</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8285B2E"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4</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F3ECD8D"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4</w:t>
            </w:r>
            <w:r>
              <w:rPr>
                <w:rFonts w:ascii="inherit" w:hAnsi="inherit"/>
              </w:rPr>
              <w:t> </w:t>
            </w:r>
            <w:r>
              <w:rPr>
                <w:rFonts w:ascii="inherit" w:hAnsi="inherit"/>
              </w:rPr>
              <w:t> </w:t>
            </w:r>
            <w:r>
              <w:rPr>
                <w:rFonts w:ascii="inherit" w:hAnsi="inherit"/>
              </w:rPr>
              <w:t> </w:t>
            </w:r>
          </w:p>
        </w:tc>
      </w:tr>
      <w:tr w:rsidR="00A31BF8" w14:paraId="7638AB03"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9180994"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Additional paid-in capital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A34675A"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197,342</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76DD9D0"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174,725</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C49CC8A"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162,362</w:t>
            </w:r>
            <w:r>
              <w:rPr>
                <w:rFonts w:ascii="inherit" w:hAnsi="inherit"/>
              </w:rPr>
              <w:t> </w:t>
            </w:r>
            <w:r>
              <w:rPr>
                <w:rFonts w:ascii="inherit" w:hAnsi="inherit"/>
              </w:rPr>
              <w:t> </w:t>
            </w:r>
            <w:r>
              <w:rPr>
                <w:rFonts w:ascii="inherit" w:hAnsi="inherit"/>
              </w:rPr>
              <w:t> </w:t>
            </w:r>
          </w:p>
        </w:tc>
      </w:tr>
      <w:tr w:rsidR="00A31BF8" w14:paraId="184799C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7058CF8"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Retained earnings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AFE021A"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202,188</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DA36A99"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156,011</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13D508A"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117,782</w:t>
            </w:r>
            <w:r>
              <w:rPr>
                <w:rFonts w:ascii="inherit" w:hAnsi="inherit"/>
              </w:rPr>
              <w:t> </w:t>
            </w:r>
            <w:r>
              <w:rPr>
                <w:rFonts w:ascii="inherit" w:hAnsi="inherit"/>
              </w:rPr>
              <w:t> </w:t>
            </w:r>
            <w:r>
              <w:rPr>
                <w:rFonts w:ascii="inherit" w:hAnsi="inherit"/>
              </w:rPr>
              <w:t> </w:t>
            </w:r>
          </w:p>
        </w:tc>
      </w:tr>
      <w:tr w:rsidR="00A31BF8" w14:paraId="3912C85B"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DE2FA07"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Unearned compensation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79EA1C1"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(14)</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BB04054"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(60)</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3A0C0D7" w14:textId="77777777" w:rsidR="00A31BF8" w:rsidRDefault="00A31BF8">
            <w:pPr>
              <w:pStyle w:val="NormalWeb"/>
              <w:spacing w:before="0" w:beforeAutospacing="0" w:after="0" w:afterAutospacing="0" w:line="402" w:lineRule="atLeast"/>
              <w:jc w:val="right"/>
              <w:textAlignment w:val="baseline"/>
              <w:rPr>
                <w:rFonts w:ascii="inherit" w:hAnsi="inherit"/>
              </w:rPr>
            </w:pPr>
            <w:r>
              <w:rPr>
                <w:rFonts w:ascii="inherit" w:hAnsi="inherit"/>
              </w:rPr>
              <w:t>(182)</w:t>
            </w:r>
            <w:r>
              <w:rPr>
                <w:rFonts w:ascii="inherit" w:hAnsi="inherit"/>
              </w:rPr>
              <w:t> </w:t>
            </w:r>
            <w:r>
              <w:rPr>
                <w:rFonts w:ascii="inherit" w:hAnsi="inherit"/>
              </w:rPr>
              <w:t> </w:t>
            </w:r>
            <w:r>
              <w:rPr>
                <w:rFonts w:ascii="inherit" w:hAnsi="inherit"/>
              </w:rPr>
              <w:t> </w:t>
            </w:r>
          </w:p>
        </w:tc>
      </w:tr>
      <w:tr w:rsidR="00A31BF8" w14:paraId="77509604"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09D1324"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Accumulated other comprehensive income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4F41BE0"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464</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3DE4B5F"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405</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1FE6409"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507</w:t>
            </w:r>
            <w:r>
              <w:rPr>
                <w:rFonts w:ascii="inherit" w:hAnsi="inherit"/>
              </w:rPr>
              <w:t> </w:t>
            </w:r>
            <w:r>
              <w:rPr>
                <w:rFonts w:ascii="inherit" w:hAnsi="inherit"/>
              </w:rPr>
              <w:t> </w:t>
            </w:r>
            <w:r>
              <w:rPr>
                <w:rFonts w:ascii="inherit" w:hAnsi="inherit"/>
              </w:rPr>
              <w:t> </w:t>
            </w:r>
          </w:p>
        </w:tc>
      </w:tr>
      <w:tr w:rsidR="00A31BF8" w14:paraId="31F3EC83"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998151B"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Total stockholders’ equity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A6E9E2E"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399,997</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0B6F75E"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331,097</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63CB4E2"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wol"/>
                <w:rFonts w:ascii="inherit" w:hAnsi="inherit"/>
              </w:rPr>
              <w:t>280,485</w:t>
            </w:r>
            <w:r>
              <w:rPr>
                <w:rFonts w:ascii="inherit" w:hAnsi="inherit"/>
              </w:rPr>
              <w:t> </w:t>
            </w:r>
            <w:r>
              <w:rPr>
                <w:rFonts w:ascii="inherit" w:hAnsi="inherit"/>
              </w:rPr>
              <w:t> </w:t>
            </w:r>
            <w:r>
              <w:rPr>
                <w:rFonts w:ascii="inherit" w:hAnsi="inherit"/>
              </w:rPr>
              <w:t> </w:t>
            </w:r>
          </w:p>
        </w:tc>
      </w:tr>
      <w:tr w:rsidR="00A31BF8" w14:paraId="0AD15F58"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5C53015"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rPr>
              <w:t>Total liabilities and stockholders’ equity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8D2954F"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doubleunderscore"/>
                <w:rFonts w:ascii="inherit" w:hAnsi="inherit"/>
              </w:rPr>
              <w:t>$ 545,588</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1B6BEF5"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doubleunderscore"/>
                <w:rFonts w:ascii="inherit" w:hAnsi="inherit"/>
              </w:rPr>
              <w:t>487,555</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AC88CE1" w14:textId="77777777" w:rsidR="00A31BF8" w:rsidRDefault="00A31BF8">
            <w:pPr>
              <w:pStyle w:val="NormalWeb"/>
              <w:spacing w:before="0" w:beforeAutospacing="0" w:after="0" w:afterAutospacing="0" w:line="402" w:lineRule="atLeast"/>
              <w:jc w:val="right"/>
              <w:textAlignment w:val="baseline"/>
              <w:rPr>
                <w:rFonts w:ascii="inherit" w:hAnsi="inherit"/>
              </w:rPr>
            </w:pPr>
            <w:r>
              <w:rPr>
                <w:rStyle w:val="doubleunderscore"/>
                <w:rFonts w:ascii="inherit" w:hAnsi="inherit"/>
              </w:rPr>
              <w:t>390,613</w:t>
            </w:r>
            <w:r>
              <w:rPr>
                <w:rFonts w:ascii="inherit" w:hAnsi="inherit"/>
              </w:rPr>
              <w:t> </w:t>
            </w:r>
            <w:r>
              <w:rPr>
                <w:rFonts w:ascii="inherit" w:hAnsi="inherit"/>
              </w:rPr>
              <w:t> </w:t>
            </w:r>
            <w:r>
              <w:rPr>
                <w:rFonts w:ascii="inherit" w:hAnsi="inherit"/>
              </w:rPr>
              <w:t> </w:t>
            </w:r>
          </w:p>
        </w:tc>
      </w:tr>
      <w:tr w:rsidR="00A31BF8" w14:paraId="00696EE0" w14:textId="77777777" w:rsidTr="00A31BF8">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D437103" w14:textId="77777777" w:rsidR="00A31BF8" w:rsidRDefault="00A31BF8">
            <w:pPr>
              <w:rPr>
                <w:rFonts w:ascii="inherit" w:hAnsi="inherit"/>
                <w:i/>
                <w:iCs/>
                <w:sz w:val="17"/>
                <w:szCs w:val="17"/>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F5342DA" w14:textId="77777777" w:rsidR="00A31BF8" w:rsidRDefault="00A31BF8">
            <w:pPr>
              <w:pStyle w:val="NormalWeb"/>
              <w:spacing w:before="0" w:beforeAutospacing="0" w:after="270" w:afterAutospacing="0" w:line="402" w:lineRule="atLeast"/>
              <w:jc w:val="center"/>
              <w:textAlignment w:val="baseline"/>
              <w:rPr>
                <w:rFonts w:ascii="inherit" w:hAnsi="inherit"/>
                <w:b/>
                <w:bCs/>
                <w:color w:val="468173"/>
              </w:rPr>
            </w:pPr>
            <w:r>
              <w:rPr>
                <w:rFonts w:ascii="inherit" w:hAnsi="inherit"/>
                <w:b/>
                <w:bCs/>
                <w:color w:val="468173"/>
              </w:rPr>
              <w:t>December 31, 2009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83878F6" w14:textId="77777777" w:rsidR="00A31BF8" w:rsidRDefault="00A31BF8">
            <w:pPr>
              <w:pStyle w:val="NormalWeb"/>
              <w:spacing w:before="0" w:beforeAutospacing="0" w:after="270" w:afterAutospacing="0" w:line="402" w:lineRule="atLeast"/>
              <w:jc w:val="center"/>
              <w:textAlignment w:val="baseline"/>
              <w:rPr>
                <w:rFonts w:ascii="inherit" w:hAnsi="inherit"/>
                <w:b/>
                <w:bCs/>
                <w:color w:val="468173"/>
              </w:rPr>
            </w:pPr>
            <w:r>
              <w:rPr>
                <w:rFonts w:ascii="inherit" w:hAnsi="inherit"/>
                <w:b/>
                <w:bCs/>
                <w:color w:val="468173"/>
              </w:rPr>
              <w:t>December 31, 2008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985786B" w14:textId="77777777" w:rsidR="00A31BF8" w:rsidRDefault="00A31BF8">
            <w:pPr>
              <w:pStyle w:val="NormalWeb"/>
              <w:spacing w:before="0" w:beforeAutospacing="0" w:after="270" w:afterAutospacing="0" w:line="402" w:lineRule="atLeast"/>
              <w:jc w:val="center"/>
              <w:textAlignment w:val="baseline"/>
              <w:rPr>
                <w:rFonts w:ascii="inherit" w:hAnsi="inherit"/>
                <w:b/>
                <w:bCs/>
                <w:color w:val="468173"/>
              </w:rPr>
            </w:pPr>
            <w:r>
              <w:rPr>
                <w:rFonts w:ascii="inherit" w:hAnsi="inherit"/>
                <w:b/>
                <w:bCs/>
                <w:color w:val="468173"/>
              </w:rPr>
              <w:t>December 31, 2007</w:t>
            </w:r>
          </w:p>
        </w:tc>
      </w:tr>
      <w:tr w:rsidR="00A31BF8" w14:paraId="5886574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7CF3E38"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Net revenues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492E90D"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$856,411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3035F81"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725,244</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373B228"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606,561</w:t>
            </w:r>
          </w:p>
        </w:tc>
      </w:tr>
      <w:tr w:rsidR="00A31BF8" w14:paraId="378223C0"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4CF728C"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Cost of goods sold</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56A3556"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443,386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68CDADE"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wol"/>
                <w:rFonts w:ascii="inherit" w:hAnsi="inherit"/>
              </w:rPr>
              <w:t>370,296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4B53A16"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wol"/>
                <w:rFonts w:ascii="inherit" w:hAnsi="inherit"/>
              </w:rPr>
              <w:t>301,517</w:t>
            </w:r>
          </w:p>
        </w:tc>
      </w:tr>
      <w:tr w:rsidR="00A31BF8" w14:paraId="1EA2064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6A25AB7"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lastRenderedPageBreak/>
              <w:t> </w:t>
            </w:r>
            <w:r>
              <w:rPr>
                <w:rFonts w:ascii="inherit" w:hAnsi="inherit"/>
              </w:rPr>
              <w:t> </w:t>
            </w:r>
            <w:r>
              <w:rPr>
                <w:rFonts w:ascii="inherit" w:hAnsi="inherit"/>
              </w:rPr>
              <w:t> </w:t>
            </w:r>
            <w:r>
              <w:rPr>
                <w:rFonts w:ascii="inherit" w:hAnsi="inherit"/>
              </w:rPr>
              <w:t> </w:t>
            </w:r>
            <w:r>
              <w:rPr>
                <w:rFonts w:ascii="inherit" w:hAnsi="inherit"/>
              </w:rPr>
              <w:t>Gross profit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D7EC969"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413,025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401C46C"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354,948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2D91FB4"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305,044</w:t>
            </w:r>
          </w:p>
        </w:tc>
      </w:tr>
      <w:tr w:rsidR="00A31BF8" w14:paraId="1BC2328E"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8D762A7"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Operating expenses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9F0757E"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8D80790"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2A70045" w14:textId="77777777" w:rsidR="00A31BF8" w:rsidRDefault="00A31BF8">
            <w:pPr>
              <w:spacing w:line="402" w:lineRule="atLeast"/>
              <w:jc w:val="right"/>
              <w:rPr>
                <w:sz w:val="20"/>
                <w:szCs w:val="20"/>
              </w:rPr>
            </w:pPr>
          </w:p>
        </w:tc>
      </w:tr>
      <w:tr w:rsidR="00A31BF8" w14:paraId="0A8D1B7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41A431D"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Selling, general, and administrative expenses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E8D549F"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327,752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EF45498"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278,023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E5E165F"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218,779</w:t>
            </w:r>
          </w:p>
        </w:tc>
      </w:tr>
      <w:tr w:rsidR="00A31BF8" w14:paraId="4A08B89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263A614"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Income from operations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3E74527"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85,273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A54B49E"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76,925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EA20E3B"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86,265</w:t>
            </w:r>
          </w:p>
        </w:tc>
      </w:tr>
      <w:tr w:rsidR="00A31BF8" w14:paraId="231C9F2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B9E3373"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Interest income (expense), net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F289E45"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(2,344)</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44C683A"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(850)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2474486"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749</w:t>
            </w:r>
          </w:p>
        </w:tc>
      </w:tr>
      <w:tr w:rsidR="00A31BF8" w14:paraId="67A46A6B"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C123FCF"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Other income (expense), net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326BB39"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(511)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FE93712"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(6,175)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0F2A4AE"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2,029</w:t>
            </w:r>
          </w:p>
        </w:tc>
      </w:tr>
      <w:tr w:rsidR="00A31BF8" w14:paraId="3AA00C5F"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9938874"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Income before income taxes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BE68E1A"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82,418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6E64B9E"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69,900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BEFD3DF"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89,043</w:t>
            </w:r>
          </w:p>
        </w:tc>
      </w:tr>
      <w:tr w:rsidR="00A31BF8" w14:paraId="00C7AA98"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90763D1"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Provision for income taxes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B8D1175"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35,633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DE388C1"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31,671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D020005"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36,485</w:t>
            </w:r>
          </w:p>
        </w:tc>
      </w:tr>
      <w:tr w:rsidR="00A31BF8" w14:paraId="534CFBFA"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6E8368E"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Net income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58194F2"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doubleunderscore"/>
                <w:rFonts w:ascii="inherit" w:hAnsi="inherit"/>
              </w:rPr>
              <w:t>$ 46,785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73BBF1A"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doubleunderscore"/>
                <w:rFonts w:ascii="inherit" w:hAnsi="inherit"/>
              </w:rPr>
              <w:t> </w:t>
            </w:r>
            <w:r>
              <w:rPr>
                <w:rStyle w:val="doubleunderscore"/>
                <w:rFonts w:ascii="inherit" w:hAnsi="inherit"/>
              </w:rPr>
              <w:t>38,229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A1F0699"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Style w:val="doubleunderscore"/>
                <w:rFonts w:ascii="inherit" w:hAnsi="inherit"/>
              </w:rPr>
              <w:t> </w:t>
            </w:r>
            <w:r>
              <w:rPr>
                <w:rStyle w:val="doubleunderscore"/>
                <w:rFonts w:ascii="inherit" w:hAnsi="inherit"/>
              </w:rPr>
              <w:t>52,558</w:t>
            </w:r>
          </w:p>
        </w:tc>
      </w:tr>
      <w:tr w:rsidR="00A31BF8" w14:paraId="7D8883BA"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B6B86A1"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Net income available per common share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7189C09"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6270567"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206E4E9" w14:textId="77777777" w:rsidR="00A31BF8" w:rsidRDefault="00A31BF8">
            <w:pPr>
              <w:spacing w:line="402" w:lineRule="atLeast"/>
              <w:jc w:val="right"/>
              <w:rPr>
                <w:sz w:val="20"/>
                <w:szCs w:val="20"/>
              </w:rPr>
            </w:pPr>
          </w:p>
        </w:tc>
      </w:tr>
      <w:tr w:rsidR="00A31BF8" w14:paraId="200084D0"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932628A"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Basic</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CFB3E99"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$0.94</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D9D2DCD"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0.78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1F2F07B"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1.09</w:t>
            </w:r>
          </w:p>
        </w:tc>
      </w:tr>
      <w:tr w:rsidR="00A31BF8" w14:paraId="28E4CDB8"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EF3E924"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Diluted</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E43F226"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$0.92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FADA779"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0.76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3FE969D"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1.05</w:t>
            </w:r>
          </w:p>
        </w:tc>
      </w:tr>
      <w:tr w:rsidR="00A31BF8" w14:paraId="65B3D0AC"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CB4C6A9"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Weighted average common shares outstanding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E3631C9"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020D78B"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6F9BC25" w14:textId="77777777" w:rsidR="00A31BF8" w:rsidRDefault="00A31BF8">
            <w:pPr>
              <w:spacing w:line="402" w:lineRule="atLeast"/>
              <w:jc w:val="right"/>
              <w:rPr>
                <w:sz w:val="20"/>
                <w:szCs w:val="20"/>
              </w:rPr>
            </w:pPr>
          </w:p>
        </w:tc>
      </w:tr>
      <w:tr w:rsidR="00A31BF8" w14:paraId="4E792532"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E5952CA"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lastRenderedPageBreak/>
              <w:t>Basic</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3C9F657"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49,848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5FC0ABE"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49,086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135227E"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48,345</w:t>
            </w:r>
          </w:p>
        </w:tc>
      </w:tr>
      <w:tr w:rsidR="00A31BF8" w14:paraId="50209FE4"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894DECF"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Diluted</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2347767"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50,650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1D579D7"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50,342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5B01BA1" w14:textId="77777777" w:rsidR="00A31BF8" w:rsidRDefault="00A31BF8">
            <w:pPr>
              <w:pStyle w:val="lsgenright"/>
              <w:spacing w:before="0" w:beforeAutospacing="0" w:after="270" w:afterAutospacing="0" w:line="402" w:lineRule="atLeast"/>
              <w:jc w:val="right"/>
              <w:textAlignment w:val="baseline"/>
              <w:rPr>
                <w:rFonts w:ascii="inherit" w:hAnsi="inherit"/>
              </w:rPr>
            </w:pPr>
            <w:r>
              <w:rPr>
                <w:rFonts w:ascii="inherit" w:hAnsi="inherit"/>
              </w:rPr>
              <w:t>50,141</w:t>
            </w:r>
          </w:p>
        </w:tc>
      </w:tr>
      <w:tr w:rsidR="00A31BF8" w14:paraId="447D8A1C" w14:textId="77777777" w:rsidTr="00A31BF8">
        <w:trPr>
          <w:tblHeader/>
        </w:trPr>
        <w:tc>
          <w:tcPr>
            <w:tcW w:w="0" w:type="auto"/>
            <w:gridSpan w:val="4"/>
            <w:tcBorders>
              <w:top w:val="nil"/>
              <w:left w:val="nil"/>
              <w:bottom w:val="nil"/>
              <w:right w:val="nil"/>
            </w:tcBorders>
            <w:shd w:val="clear" w:color="auto" w:fill="auto"/>
            <w:tcMar>
              <w:top w:w="135" w:type="dxa"/>
              <w:left w:w="135" w:type="dxa"/>
              <w:bottom w:w="135" w:type="dxa"/>
              <w:right w:w="135" w:type="dxa"/>
            </w:tcMar>
            <w:vAlign w:val="center"/>
            <w:hideMark/>
          </w:tcPr>
          <w:p w14:paraId="0EA2D4B5" w14:textId="77777777" w:rsidR="00A31BF8" w:rsidRDefault="00A31BF8">
            <w:pPr>
              <w:pStyle w:val="Heading1"/>
              <w:jc w:val="center"/>
              <w:textAlignment w:val="baseline"/>
              <w:rPr>
                <w:rFonts w:ascii="inherit" w:hAnsi="inherit"/>
                <w:sz w:val="24"/>
                <w:szCs w:val="24"/>
              </w:rPr>
            </w:pPr>
            <w:r>
              <w:rPr>
                <w:rFonts w:ascii="inherit" w:hAnsi="inherit"/>
                <w:sz w:val="24"/>
                <w:szCs w:val="24"/>
              </w:rPr>
              <w:t>Consolidated Statements of Income (In thousands, except per-share amounts)</w:t>
            </w:r>
          </w:p>
          <w:p w14:paraId="17C6E64B" w14:textId="77777777" w:rsidR="00A31BF8" w:rsidRDefault="00A31BF8" w:rsidP="00A31BF8">
            <w:pPr>
              <w:pStyle w:val="NormalWeb"/>
              <w:spacing w:before="0" w:beforeAutospacing="0" w:after="0" w:afterAutospacing="0" w:line="402" w:lineRule="atLeast"/>
              <w:jc w:val="center"/>
              <w:textAlignment w:val="baseline"/>
              <w:rPr>
                <w:rFonts w:ascii="inherit" w:hAnsi="inherit"/>
                <w:i/>
                <w:iCs/>
                <w:sz w:val="17"/>
                <w:szCs w:val="17"/>
              </w:rPr>
            </w:pPr>
            <w:r>
              <w:rPr>
                <w:rStyle w:val="label"/>
                <w:rFonts w:ascii="inherit" w:hAnsi="inherit"/>
                <w:i/>
                <w:iCs/>
                <w:sz w:val="17"/>
                <w:szCs w:val="17"/>
              </w:rPr>
              <w:t>Source:</w:t>
            </w:r>
            <w:r>
              <w:rPr>
                <w:rStyle w:val="apple-converted-space"/>
                <w:rFonts w:ascii="inherit" w:hAnsi="inherit"/>
                <w:i/>
                <w:iCs/>
                <w:sz w:val="17"/>
                <w:szCs w:val="17"/>
              </w:rPr>
              <w:t> </w:t>
            </w:r>
            <w:r>
              <w:rPr>
                <w:rFonts w:ascii="inherit" w:hAnsi="inherit"/>
                <w:i/>
                <w:iCs/>
                <w:sz w:val="17"/>
                <w:szCs w:val="17"/>
              </w:rPr>
              <w:t xml:space="preserve">Under </w:t>
            </w:r>
            <w:proofErr w:type="spellStart"/>
            <w:r>
              <w:rPr>
                <w:rFonts w:ascii="inherit" w:hAnsi="inherit"/>
                <w:i/>
                <w:iCs/>
                <w:sz w:val="17"/>
                <w:szCs w:val="17"/>
              </w:rPr>
              <w:t>Armour</w:t>
            </w:r>
            <w:proofErr w:type="spellEnd"/>
            <w:r>
              <w:rPr>
                <w:rFonts w:ascii="inherit" w:hAnsi="inherit"/>
                <w:i/>
                <w:iCs/>
                <w:sz w:val="17"/>
                <w:szCs w:val="17"/>
              </w:rPr>
              <w:t xml:space="preserve"> Annual report, 2009.</w:t>
            </w:r>
          </w:p>
        </w:tc>
      </w:tr>
    </w:tbl>
    <w:p w14:paraId="1F283D39" w14:textId="77777777" w:rsidR="00A31BF8" w:rsidRDefault="00A31BF8" w:rsidP="00A31BF8">
      <w:pPr>
        <w:rPr>
          <w:vanish/>
        </w:rPr>
      </w:pPr>
    </w:p>
    <w:tbl>
      <w:tblPr>
        <w:tblW w:w="10140"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5034"/>
        <w:gridCol w:w="1702"/>
        <w:gridCol w:w="1702"/>
        <w:gridCol w:w="1702"/>
      </w:tblGrid>
      <w:tr w:rsidR="00A31BF8" w14:paraId="2979CFCB" w14:textId="77777777" w:rsidTr="00A31BF8">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5C18082" w14:textId="77777777" w:rsidR="00A31BF8" w:rsidRDefault="00A31BF8">
            <w:pPr>
              <w:rPr>
                <w:rFonts w:ascii="inherit" w:hAnsi="inherit"/>
                <w:i/>
                <w:iCs/>
                <w:sz w:val="17"/>
                <w:szCs w:val="17"/>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B6BDC09" w14:textId="77777777" w:rsidR="00A31BF8" w:rsidRDefault="00A31BF8">
            <w:pPr>
              <w:pStyle w:val="NormalWeb"/>
              <w:spacing w:before="0" w:beforeAutospacing="0" w:after="270" w:afterAutospacing="0" w:line="402" w:lineRule="atLeast"/>
              <w:jc w:val="center"/>
              <w:textAlignment w:val="baseline"/>
              <w:rPr>
                <w:rFonts w:ascii="inherit" w:hAnsi="inherit"/>
                <w:b/>
                <w:bCs/>
                <w:color w:val="468173"/>
              </w:rPr>
            </w:pPr>
            <w:r>
              <w:rPr>
                <w:rFonts w:ascii="inherit" w:hAnsi="inherit"/>
                <w:b/>
                <w:bCs/>
                <w:color w:val="468173"/>
              </w:rPr>
              <w:t>December 31, 2009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3E512D3" w14:textId="77777777" w:rsidR="00A31BF8" w:rsidRDefault="00A31BF8">
            <w:pPr>
              <w:pStyle w:val="NormalWeb"/>
              <w:spacing w:before="0" w:beforeAutospacing="0" w:after="270" w:afterAutospacing="0" w:line="402" w:lineRule="atLeast"/>
              <w:jc w:val="center"/>
              <w:textAlignment w:val="baseline"/>
              <w:rPr>
                <w:rFonts w:ascii="inherit" w:hAnsi="inherit"/>
                <w:b/>
                <w:bCs/>
                <w:color w:val="468173"/>
              </w:rPr>
            </w:pPr>
            <w:r>
              <w:rPr>
                <w:rFonts w:ascii="inherit" w:hAnsi="inherit"/>
                <w:b/>
                <w:bCs/>
                <w:color w:val="468173"/>
              </w:rPr>
              <w:t>December 31, 2008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60FDC0F" w14:textId="77777777" w:rsidR="00A31BF8" w:rsidRDefault="00A31BF8">
            <w:pPr>
              <w:pStyle w:val="NormalWeb"/>
              <w:spacing w:before="0" w:beforeAutospacing="0" w:after="270" w:afterAutospacing="0" w:line="402" w:lineRule="atLeast"/>
              <w:jc w:val="center"/>
              <w:textAlignment w:val="baseline"/>
              <w:rPr>
                <w:rFonts w:ascii="inherit" w:hAnsi="inherit"/>
                <w:b/>
                <w:bCs/>
                <w:color w:val="468173"/>
              </w:rPr>
            </w:pPr>
            <w:r>
              <w:rPr>
                <w:rFonts w:ascii="inherit" w:hAnsi="inherit"/>
                <w:b/>
                <w:bCs/>
                <w:color w:val="468173"/>
              </w:rPr>
              <w:t>December 31, 2007</w:t>
            </w:r>
          </w:p>
        </w:tc>
      </w:tr>
      <w:tr w:rsidR="00A31BF8" w14:paraId="544A9750"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12555E5"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Cash flows from operating activities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05D000B"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AD77546"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6BAB8A6" w14:textId="77777777" w:rsidR="00A31BF8" w:rsidRDefault="00A31BF8">
            <w:pPr>
              <w:spacing w:line="402" w:lineRule="atLeast"/>
              <w:jc w:val="right"/>
              <w:rPr>
                <w:sz w:val="20"/>
                <w:szCs w:val="20"/>
              </w:rPr>
            </w:pPr>
          </w:p>
        </w:tc>
      </w:tr>
      <w:tr w:rsidR="00A31BF8" w14:paraId="676E75CD"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C9BBE30"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Net income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DDC2762"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$46,785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1DF9C5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38,229</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A7C8E5F"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52,558</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01C16F71"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3AA2885"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Adjustments to reconcile net income to net cash provided by (used in) operating activities: Depreciation and amortization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1E13124"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28,249</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726D5BF"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21,347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7E2C58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14,622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191F85FE"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4DD04E2"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Unrealized foreign currency exchange rate (gains) losses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E115334"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(5,222)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9B1E175"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5,459</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823311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(2,567)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6BA67C85"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964290D"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Loss on disposal of property and equipment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287D86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084AFFE"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D608A4D"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7781389D"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D03DE45"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Stock-based compensation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872E2E5"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12,910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A773F55"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8,466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BC59F68"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4,182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4EC41F20"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365C517"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Deferred income taxes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246C61D"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(5,212)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02B40A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(2,818)</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65CBCCF"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(4,909)</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2BDB9724"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4EAE4DE"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lastRenderedPageBreak/>
              <w:t> </w:t>
            </w:r>
            <w:r>
              <w:rPr>
                <w:rFonts w:ascii="inherit" w:hAnsi="inherit"/>
              </w:rPr>
              <w:t> </w:t>
            </w:r>
            <w:r>
              <w:rPr>
                <w:rFonts w:ascii="inherit" w:hAnsi="inherit"/>
              </w:rPr>
              <w:t>Changes in reserves for doubtful accounts, returns, discounts and inventories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25AF51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1,623</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67A128F"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8,711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426B432"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4,551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3AFF27F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24203AA"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Changes in operating assets and liabilities: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9936474"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6818BDD"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2DF48F8" w14:textId="77777777" w:rsidR="00A31BF8" w:rsidRDefault="00A31BF8">
            <w:pPr>
              <w:spacing w:line="402" w:lineRule="atLeast"/>
              <w:jc w:val="right"/>
              <w:rPr>
                <w:sz w:val="20"/>
                <w:szCs w:val="20"/>
              </w:rPr>
            </w:pPr>
          </w:p>
        </w:tc>
      </w:tr>
      <w:tr w:rsidR="00A31BF8" w14:paraId="6E214B3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9ACE859"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Accounts receivable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95A9253"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3,792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2AC3486"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2,634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367BF42"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(24,222)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2133E730"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E4FBA7A"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Inventories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3B19C09"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32,998</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FBBC435"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(19,497)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1631546"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(83,966)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0D9DE23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F38DE39"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Prepaid expenses and other assets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3B21CF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1,870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30E8EB9"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(7,187)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085F1E6"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(2,067)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0305E8C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CFC4AC4"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Accounts payable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5CD4BE4"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(4,386)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FE5726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16,957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063782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11,873</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19952D5A"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4C00E5C"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Accrued expenses and other liabilities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6F3AF23"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11,656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D928F7E"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(5,316)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A97B8B1"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11,825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34ADBBCE"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AF9A160"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Income taxes payable and receivable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5B0A4E3"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(6,059)</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4B2571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2,516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8C47AF4"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3,492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039F6CB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80AAD86"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Net cash provided by (used in) operating activities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CAF9F6F"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119,041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884302E"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69,516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23919C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(14,628)</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5708393B"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61A9EDF"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Cash flows from investing activities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64D8431"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6D5019A"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4AB3475" w14:textId="77777777" w:rsidR="00A31BF8" w:rsidRDefault="00A31BF8">
            <w:pPr>
              <w:spacing w:line="402" w:lineRule="atLeast"/>
              <w:jc w:val="right"/>
              <w:rPr>
                <w:sz w:val="20"/>
                <w:szCs w:val="20"/>
              </w:rPr>
            </w:pPr>
          </w:p>
        </w:tc>
      </w:tr>
      <w:tr w:rsidR="00A31BF8" w14:paraId="0A22CBA2"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1886645"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Purchase of property and equipment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8C85D1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(19,845)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9A887F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(38,594)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175AAB6"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(33,959)</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4E599898"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3EAAC36"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Purchase of intangible assets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CDD93D3"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B7CB10A"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(600)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9A086A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(125)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172F986C"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E3FCB58"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lastRenderedPageBreak/>
              <w:t>Purchase of trust owned life insurance policies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068DDC9"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2115AA8"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(2,893)</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ECFDBC9"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6FF4EDDE"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7F71804"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Proceeds from sales of property and equipment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D610E71"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F73FFB6"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025A9ED"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416CBEC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25658C2"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Purchases of short-term investments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597CEB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BE2EE59"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BDE7CF7"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(62,860)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41DC2D97"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3E0018F"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Proceeds from sales of short-term investments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3A88AF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3E6F7A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EB85D32"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62,860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312D2737"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6CDDF4F"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Net cash used in investing activities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2FCB14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(19,880)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32A4AB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(42,066)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87FFD82"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(34,084)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3F02E5A1"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C46424A"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Cash flows from financing activities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E69C8E5"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B4CB745"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91FAB7F" w14:textId="77777777" w:rsidR="00A31BF8" w:rsidRDefault="00A31BF8">
            <w:pPr>
              <w:spacing w:line="402" w:lineRule="atLeast"/>
              <w:jc w:val="right"/>
              <w:rPr>
                <w:sz w:val="20"/>
                <w:szCs w:val="20"/>
              </w:rPr>
            </w:pPr>
          </w:p>
        </w:tc>
      </w:tr>
      <w:tr w:rsidR="00A31BF8" w14:paraId="51FA0F9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D3017B2"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Proceeds from revolving credit facility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909E912"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C3F3679"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40,000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0199F1D"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14,000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76C0C44A"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1354849"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Payments on revolving credit facility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422DAFA"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(25,000)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837AD71"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(15,000)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B05C0C4"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(14,000)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02C13A77"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C3747B6"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Proceeds from long-term debt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FC702A2"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7,649</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0BCE1D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13,214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92F9DB1"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11,841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1BACE50E"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9EC8C52"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Payments on long-term debt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2CFFC43"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(7,656)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00D51F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(6,490)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A0EFA81"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(2,973)</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5BFB5B2B"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2DC1AC8"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Payments on capital lease obligations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0FC5C8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(361)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C77444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(464)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683DE7F"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(794)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0425E525"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4E560D4"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lastRenderedPageBreak/>
              <w:t>Excess tax benefits from stock-based compensation arrangements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EC0878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5,127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B1CDA3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2,131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CECD14A"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6,892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2F87F503"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CD46713"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Proceeds from exercise of stock options and other stock issuances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B832B4E"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5,128</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2211C4A"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1,990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B470B44"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3,182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0F554254"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DCF4E9B"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Payments of debt financing costs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50753F8"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(1,354)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52D2BC1"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0F48314"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0F13C20A"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4DE3C7F"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Net cash provided by (used in) financing activities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CC3C5E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(16,467)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D8B183D"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35,381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C2DAB5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18,148</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08A73851"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407B667"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Effect of exchange rate changes on cash and cash equivalents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6ED4CCF"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2,561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8A86E4D"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(1,377)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09C564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 </w:t>
            </w:r>
            <w:r>
              <w:rPr>
                <w:rStyle w:val="wol"/>
                <w:rFonts w:ascii="inherit" w:hAnsi="inherit"/>
              </w:rPr>
              <w:t> </w:t>
            </w:r>
            <w:r>
              <w:rPr>
                <w:rStyle w:val="wol"/>
                <w:rFonts w:ascii="inherit" w:hAnsi="inherit"/>
              </w:rPr>
              <w:t>497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4E939D8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2283054"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 </w:t>
            </w:r>
            <w:r>
              <w:rPr>
                <w:rFonts w:ascii="inherit" w:hAnsi="inherit"/>
              </w:rPr>
              <w:t> </w:t>
            </w:r>
            <w:r>
              <w:rPr>
                <w:rFonts w:ascii="inherit" w:hAnsi="inherit"/>
              </w:rPr>
              <w:t>Net increase (decrease) in cash and cash equivalents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AD2CEA3"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85,255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44E035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61,454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FE2102E"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(30,067)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40019632"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00F6F1C"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Cash and cash equivalents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B262C96"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2893ECC"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63AFCD1" w14:textId="77777777" w:rsidR="00A31BF8" w:rsidRDefault="00A31BF8">
            <w:pPr>
              <w:spacing w:line="402" w:lineRule="atLeast"/>
              <w:jc w:val="right"/>
              <w:rPr>
                <w:sz w:val="20"/>
                <w:szCs w:val="20"/>
              </w:rPr>
            </w:pPr>
          </w:p>
        </w:tc>
      </w:tr>
      <w:tr w:rsidR="00A31BF8" w14:paraId="5A29EF5F"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7EBE5D1"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Beginning of year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FDC3ABF"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102,042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EC69797"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40,588</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3B24C68"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wol"/>
                <w:rFonts w:ascii="inherit" w:hAnsi="inherit"/>
              </w:rPr>
              <w:t> </w:t>
            </w:r>
            <w:r>
              <w:rPr>
                <w:rStyle w:val="wol"/>
                <w:rFonts w:ascii="inherit" w:hAnsi="inherit"/>
              </w:rPr>
              <w:t>70,655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5D4AF379"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5D0F531"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End of year</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C5B1EF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doubleunderscore"/>
                <w:rFonts w:ascii="inherit" w:hAnsi="inherit"/>
              </w:rPr>
              <w:t>$187,297</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EBE9144"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doubleunderscore"/>
                <w:rFonts w:ascii="inherit" w:hAnsi="inherit"/>
              </w:rPr>
              <w:t> </w:t>
            </w:r>
            <w:r>
              <w:rPr>
                <w:rStyle w:val="doubleunderscore"/>
                <w:rFonts w:ascii="inherit" w:hAnsi="inherit"/>
              </w:rPr>
              <w:t>102,042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FD79A66" w14:textId="77777777" w:rsidR="00A31BF8" w:rsidRDefault="00A31BF8">
            <w:pPr>
              <w:pStyle w:val="NormalWeb"/>
              <w:spacing w:before="0" w:beforeAutospacing="0" w:after="270" w:afterAutospacing="0" w:line="402" w:lineRule="atLeast"/>
              <w:jc w:val="right"/>
              <w:textAlignment w:val="baseline"/>
              <w:rPr>
                <w:rFonts w:ascii="inherit" w:hAnsi="inherit"/>
              </w:rPr>
            </w:pPr>
            <w:r>
              <w:rPr>
                <w:rStyle w:val="doubleunderscore"/>
                <w:rFonts w:ascii="inherit" w:hAnsi="inherit"/>
              </w:rPr>
              <w:t> </w:t>
            </w:r>
            <w:r>
              <w:rPr>
                <w:rStyle w:val="doubleunderscore"/>
                <w:rFonts w:ascii="inherit" w:hAnsi="inherit"/>
              </w:rPr>
              <w:t>40,588</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15B9A87B"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F6B608B"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Non-cash financing and investing activities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5638A70"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6C2D1A5"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AF14A3B" w14:textId="77777777" w:rsidR="00A31BF8" w:rsidRDefault="00A31BF8">
            <w:pPr>
              <w:spacing w:line="402" w:lineRule="atLeast"/>
              <w:jc w:val="right"/>
              <w:rPr>
                <w:sz w:val="20"/>
                <w:szCs w:val="20"/>
              </w:rPr>
            </w:pPr>
          </w:p>
        </w:tc>
      </w:tr>
      <w:tr w:rsidR="00A31BF8" w14:paraId="38325A12"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E8131A8"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lastRenderedPageBreak/>
              <w:t>Fair market value of shares withheld in consideration of employee tax obligations relative to stock-based compensation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D5AABA3"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$ 608</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A774921"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D3D6AAD"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68C4CD62"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EB63BAD"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Purchase of property and equipment through certain obligations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01C6591"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4,784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4C71401F"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2,486</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FB5B3F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1,110</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5D45FAC5"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1082894"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Purchase of intangible asset through certain obligations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110998E6"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2,105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83B6EF2"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B1C0704"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351B2BD6"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0B23AFF" w14:textId="77777777" w:rsidR="00A31BF8" w:rsidRDefault="00A31BF8">
            <w:pPr>
              <w:pStyle w:val="NormalWeb"/>
              <w:spacing w:before="0" w:beforeAutospacing="0" w:after="0" w:afterAutospacing="0" w:line="402" w:lineRule="atLeast"/>
              <w:textAlignment w:val="baseline"/>
              <w:rPr>
                <w:rFonts w:ascii="inherit" w:hAnsi="inherit"/>
              </w:rPr>
            </w:pPr>
            <w:r>
              <w:rPr>
                <w:rFonts w:ascii="inherit" w:hAnsi="inherit"/>
                <w:b/>
                <w:bCs/>
                <w:bdr w:val="none" w:sz="0" w:space="0" w:color="auto" w:frame="1"/>
              </w:rPr>
              <w:t>Other supplemental information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308E23E7" w14:textId="77777777" w:rsidR="00A31BF8" w:rsidRDefault="00A31BF8">
            <w:pPr>
              <w:rPr>
                <w:rFonts w:ascii="inherit" w:hAnsi="inherit"/>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8041189" w14:textId="77777777" w:rsidR="00A31BF8" w:rsidRDefault="00A31BF8">
            <w:pPr>
              <w:spacing w:line="402" w:lineRule="atLeast"/>
              <w:jc w:val="right"/>
              <w:rPr>
                <w:sz w:val="20"/>
                <w:szCs w:val="20"/>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F218C96" w14:textId="77777777" w:rsidR="00A31BF8" w:rsidRDefault="00A31BF8">
            <w:pPr>
              <w:spacing w:line="402" w:lineRule="atLeast"/>
              <w:jc w:val="right"/>
              <w:rPr>
                <w:sz w:val="20"/>
                <w:szCs w:val="20"/>
              </w:rPr>
            </w:pPr>
          </w:p>
        </w:tc>
      </w:tr>
      <w:tr w:rsidR="00A31BF8" w14:paraId="641DBB12"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E6D864F"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Cash paid for income taxes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AC66F2B"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40,834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29A3C92C"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29,561</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0B695CE7"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30,502</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7F3E5D68" w14:textId="77777777" w:rsidTr="00A31BF8">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639E815F" w14:textId="77777777" w:rsidR="00A31BF8" w:rsidRDefault="00A31BF8">
            <w:pPr>
              <w:pStyle w:val="NormalWeb"/>
              <w:spacing w:before="0" w:beforeAutospacing="0" w:after="270" w:afterAutospacing="0" w:line="402" w:lineRule="atLeast"/>
              <w:textAlignment w:val="baseline"/>
              <w:rPr>
                <w:rFonts w:ascii="inherit" w:hAnsi="inherit"/>
              </w:rPr>
            </w:pPr>
            <w:r>
              <w:rPr>
                <w:rFonts w:ascii="inherit" w:hAnsi="inherit"/>
              </w:rPr>
              <w:t>Cash paid for interest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2D5FF90"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1,273</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76BA2049"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1,444</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35" w:type="dxa"/>
              <w:left w:w="135" w:type="dxa"/>
              <w:bottom w:w="135" w:type="dxa"/>
              <w:right w:w="135" w:type="dxa"/>
            </w:tcMar>
            <w:hideMark/>
          </w:tcPr>
          <w:p w14:paraId="5D757CB7" w14:textId="77777777" w:rsidR="00A31BF8" w:rsidRDefault="00A31BF8">
            <w:pPr>
              <w:pStyle w:val="NormalWeb"/>
              <w:spacing w:before="0" w:beforeAutospacing="0" w:after="270" w:afterAutospacing="0" w:line="402" w:lineRule="atLeast"/>
              <w:jc w:val="right"/>
              <w:textAlignment w:val="baseline"/>
              <w:rPr>
                <w:rFonts w:ascii="inherit" w:hAnsi="inherit"/>
              </w:rPr>
            </w:pPr>
            <w:r>
              <w:rPr>
                <w:rFonts w:ascii="inherit" w:hAnsi="inherit"/>
              </w:rPr>
              <w:t>525</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r>
              <w:rPr>
                <w:rFonts w:ascii="inherit" w:hAnsi="inherit"/>
              </w:rPr>
              <w:t> </w:t>
            </w:r>
          </w:p>
        </w:tc>
      </w:tr>
      <w:tr w:rsidR="00A31BF8" w14:paraId="1C6F04F4" w14:textId="77777777" w:rsidTr="00A31BF8">
        <w:trPr>
          <w:tblHeader/>
        </w:trPr>
        <w:tc>
          <w:tcPr>
            <w:tcW w:w="0" w:type="auto"/>
            <w:gridSpan w:val="4"/>
            <w:tcBorders>
              <w:top w:val="nil"/>
              <w:left w:val="nil"/>
              <w:bottom w:val="nil"/>
              <w:right w:val="nil"/>
            </w:tcBorders>
            <w:shd w:val="clear" w:color="auto" w:fill="auto"/>
            <w:tcMar>
              <w:top w:w="135" w:type="dxa"/>
              <w:left w:w="135" w:type="dxa"/>
              <w:bottom w:w="135" w:type="dxa"/>
              <w:right w:w="135" w:type="dxa"/>
            </w:tcMar>
            <w:vAlign w:val="center"/>
            <w:hideMark/>
          </w:tcPr>
          <w:p w14:paraId="16925253" w14:textId="77777777" w:rsidR="00A31BF8" w:rsidRDefault="00A31BF8">
            <w:pPr>
              <w:pStyle w:val="Heading1"/>
              <w:jc w:val="center"/>
              <w:textAlignment w:val="baseline"/>
              <w:rPr>
                <w:rFonts w:ascii="inherit" w:hAnsi="inherit"/>
                <w:sz w:val="24"/>
                <w:szCs w:val="24"/>
              </w:rPr>
            </w:pPr>
            <w:r>
              <w:rPr>
                <w:rFonts w:ascii="inherit" w:hAnsi="inherit"/>
                <w:sz w:val="24"/>
                <w:szCs w:val="24"/>
              </w:rPr>
              <w:t>Consolidated Statements of Cash Flows (In thousands)</w:t>
            </w:r>
          </w:p>
          <w:p w14:paraId="066CF13A" w14:textId="77777777" w:rsidR="00A31BF8" w:rsidRDefault="00A31BF8" w:rsidP="00A31BF8">
            <w:pPr>
              <w:pStyle w:val="NormalWeb"/>
              <w:spacing w:before="0" w:beforeAutospacing="0" w:after="0" w:afterAutospacing="0" w:line="402" w:lineRule="atLeast"/>
              <w:jc w:val="center"/>
              <w:textAlignment w:val="baseline"/>
              <w:rPr>
                <w:rFonts w:ascii="inherit" w:hAnsi="inherit"/>
                <w:i/>
                <w:iCs/>
                <w:sz w:val="17"/>
                <w:szCs w:val="17"/>
              </w:rPr>
            </w:pPr>
            <w:r>
              <w:rPr>
                <w:rStyle w:val="label"/>
                <w:rFonts w:ascii="inherit" w:hAnsi="inherit"/>
                <w:i/>
                <w:iCs/>
                <w:sz w:val="17"/>
                <w:szCs w:val="17"/>
              </w:rPr>
              <w:t>Source:</w:t>
            </w:r>
            <w:r>
              <w:rPr>
                <w:rStyle w:val="apple-converted-space"/>
                <w:rFonts w:ascii="inherit" w:hAnsi="inherit"/>
                <w:i/>
                <w:iCs/>
                <w:sz w:val="17"/>
                <w:szCs w:val="17"/>
              </w:rPr>
              <w:t> </w:t>
            </w:r>
            <w:r>
              <w:rPr>
                <w:rFonts w:ascii="inherit" w:hAnsi="inherit"/>
                <w:i/>
                <w:iCs/>
                <w:sz w:val="17"/>
                <w:szCs w:val="17"/>
              </w:rPr>
              <w:t xml:space="preserve">Under </w:t>
            </w:r>
            <w:proofErr w:type="spellStart"/>
            <w:r>
              <w:rPr>
                <w:rFonts w:ascii="inherit" w:hAnsi="inherit"/>
                <w:i/>
                <w:iCs/>
                <w:sz w:val="17"/>
                <w:szCs w:val="17"/>
              </w:rPr>
              <w:t>Armour</w:t>
            </w:r>
            <w:proofErr w:type="spellEnd"/>
            <w:r>
              <w:rPr>
                <w:rFonts w:ascii="inherit" w:hAnsi="inherit"/>
                <w:i/>
                <w:iCs/>
                <w:sz w:val="17"/>
                <w:szCs w:val="17"/>
              </w:rPr>
              <w:t xml:space="preserve"> Annual report, 2009.</w:t>
            </w:r>
          </w:p>
        </w:tc>
      </w:tr>
    </w:tbl>
    <w:p w14:paraId="5CD29BCE" w14:textId="77777777" w:rsidR="00A31BF8" w:rsidRDefault="00A31BF8" w:rsidP="00A31BF8">
      <w:pPr>
        <w:pStyle w:val="Heading1"/>
        <w:spacing w:before="228" w:after="114"/>
        <w:textAlignment w:val="baseline"/>
        <w:rPr>
          <w:rFonts w:ascii="inherit" w:hAnsi="inherit"/>
          <w:b w:val="0"/>
          <w:bCs w:val="0"/>
          <w:i/>
          <w:iCs/>
          <w:color w:val="585858"/>
          <w:sz w:val="28"/>
          <w:szCs w:val="28"/>
        </w:rPr>
      </w:pPr>
      <w:r>
        <w:rPr>
          <w:rFonts w:ascii="inherit" w:hAnsi="inherit"/>
          <w:b w:val="0"/>
          <w:bCs w:val="0"/>
          <w:i/>
          <w:iCs/>
          <w:color w:val="585858"/>
          <w:sz w:val="28"/>
          <w:szCs w:val="28"/>
        </w:rPr>
        <w:t>The Pursuit of Three Percent</w:t>
      </w:r>
    </w:p>
    <w:p w14:paraId="16B014DD"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 xml:space="preserve">Several experts criticized the company’s foray into footwear. Laura </w:t>
      </w:r>
      <w:proofErr w:type="spellStart"/>
      <w:r>
        <w:rPr>
          <w:rFonts w:ascii="inherit" w:hAnsi="inherit"/>
        </w:rPr>
        <w:t>Ries</w:t>
      </w:r>
      <w:proofErr w:type="spellEnd"/>
      <w:r>
        <w:rPr>
          <w:rFonts w:ascii="inherit" w:hAnsi="inherit"/>
        </w:rPr>
        <w:t>, a marketing expert, was quite critical of UA’s entry into footwear:</w:t>
      </w:r>
    </w:p>
    <w:p w14:paraId="7C1D32C1" w14:textId="77777777" w:rsidR="00A31BF8" w:rsidRDefault="00A31BF8" w:rsidP="00A31BF8">
      <w:pPr>
        <w:pStyle w:val="NormalWeb"/>
        <w:spacing w:before="0" w:beforeAutospacing="0" w:after="0" w:afterAutospacing="0" w:line="428" w:lineRule="atLeast"/>
        <w:textAlignment w:val="baseline"/>
        <w:rPr>
          <w:rFonts w:ascii="inherit" w:hAnsi="inherit"/>
        </w:rPr>
      </w:pPr>
      <w:r>
        <w:rPr>
          <w:rFonts w:ascii="inherit" w:hAnsi="inherit"/>
        </w:rPr>
        <w:t xml:space="preserve">“The key to remember is that Under </w:t>
      </w:r>
      <w:proofErr w:type="spellStart"/>
      <w:r>
        <w:rPr>
          <w:rFonts w:ascii="inherit" w:hAnsi="inherit"/>
        </w:rPr>
        <w:t>Armour</w:t>
      </w:r>
      <w:proofErr w:type="spellEnd"/>
      <w:r>
        <w:rPr>
          <w:rFonts w:ascii="inherit" w:hAnsi="inherit"/>
        </w:rPr>
        <w:t xml:space="preserve"> isn’t just a great brand; Under </w:t>
      </w:r>
      <w:proofErr w:type="spellStart"/>
      <w:r>
        <w:rPr>
          <w:rFonts w:ascii="inherit" w:hAnsi="inherit"/>
        </w:rPr>
        <w:t>Armour</w:t>
      </w:r>
      <w:proofErr w:type="spellEnd"/>
      <w:r>
        <w:rPr>
          <w:rFonts w:ascii="inherit" w:hAnsi="inherit"/>
        </w:rPr>
        <w:t xml:space="preserve"> pioneered and dominates a great category. Its power comes from the category it owns in the mind, not the brand name it puts on the package. “Under </w:t>
      </w:r>
      <w:proofErr w:type="spellStart"/>
      <w:r>
        <w:rPr>
          <w:rFonts w:ascii="inherit" w:hAnsi="inherit"/>
        </w:rPr>
        <w:t>Armour</w:t>
      </w:r>
      <w:proofErr w:type="spellEnd"/>
      <w:r>
        <w:rPr>
          <w:rFonts w:ascii="inherit" w:hAnsi="inherit"/>
        </w:rPr>
        <w:t xml:space="preserve">” are the words that represent that category in mind. </w:t>
      </w:r>
      <w:proofErr w:type="gramStart"/>
      <w:r>
        <w:rPr>
          <w:rFonts w:ascii="inherit" w:hAnsi="inherit"/>
        </w:rPr>
        <w:t>So</w:t>
      </w:r>
      <w:proofErr w:type="gramEnd"/>
      <w:r>
        <w:rPr>
          <w:rFonts w:ascii="inherit" w:hAnsi="inherit"/>
        </w:rPr>
        <w:t xml:space="preserve"> putting the Under </w:t>
      </w:r>
      <w:proofErr w:type="spellStart"/>
      <w:r>
        <w:rPr>
          <w:rFonts w:ascii="inherit" w:hAnsi="inherit"/>
        </w:rPr>
        <w:t>Armour</w:t>
      </w:r>
      <w:proofErr w:type="spellEnd"/>
      <w:r>
        <w:rPr>
          <w:rFonts w:ascii="inherit" w:hAnsi="inherit"/>
        </w:rPr>
        <w:t xml:space="preserve"> brand name on another category is not going to guarantee success, especially if that category has little to do with performance clothing. Under </w:t>
      </w:r>
      <w:proofErr w:type="spellStart"/>
      <w:r>
        <w:rPr>
          <w:rFonts w:ascii="inherit" w:hAnsi="inherit"/>
        </w:rPr>
        <w:t>Armour</w:t>
      </w:r>
      <w:proofErr w:type="spellEnd"/>
      <w:r>
        <w:rPr>
          <w:rFonts w:ascii="inherit" w:hAnsi="inherit"/>
        </w:rPr>
        <w:t xml:space="preserve"> is an apparel brand. Nike is a footwear brand. Each might sell other stuff too, but the brands are rooted in these categories and can’t grow too </w:t>
      </w:r>
      <w:r>
        <w:rPr>
          <w:rFonts w:ascii="inherit" w:hAnsi="inherit"/>
        </w:rPr>
        <w:lastRenderedPageBreak/>
        <w:t xml:space="preserve">far from them. Here is a company (UA) with no credibility in athletic shoes attacking one of the world’s most iconic and dominant brands for athletic footwear. Furthermore, Under </w:t>
      </w:r>
      <w:proofErr w:type="spellStart"/>
      <w:r>
        <w:rPr>
          <w:rFonts w:ascii="inherit" w:hAnsi="inherit"/>
        </w:rPr>
        <w:t>Armour</w:t>
      </w:r>
      <w:proofErr w:type="spellEnd"/>
      <w:r>
        <w:rPr>
          <w:rFonts w:ascii="inherit" w:hAnsi="inherit"/>
        </w:rPr>
        <w:t xml:space="preserve"> was doing so with no clear-cut product advantage and with a name that defined a totally different strategy.”</w:t>
      </w:r>
      <w:hyperlink r:id="rId22" w:anchor="P7001012450000000000000000006EC7" w:history="1">
        <w:r>
          <w:rPr>
            <w:rStyle w:val="Hyperlink"/>
            <w:rFonts w:ascii="inherit" w:hAnsi="inherit"/>
            <w:b/>
            <w:bCs/>
            <w:color w:val="1E7AB9"/>
            <w:sz w:val="20"/>
            <w:szCs w:val="20"/>
            <w:bdr w:val="none" w:sz="0" w:space="0" w:color="auto" w:frame="1"/>
          </w:rPr>
          <w:t>22</w:t>
        </w:r>
      </w:hyperlink>
    </w:p>
    <w:p w14:paraId="07311977" w14:textId="77777777" w:rsidR="00A31BF8" w:rsidRDefault="00A31BF8" w:rsidP="00A31BF8">
      <w:pPr>
        <w:pStyle w:val="continued"/>
        <w:spacing w:before="0" w:beforeAutospacing="0" w:after="0" w:afterAutospacing="0"/>
        <w:textAlignment w:val="baseline"/>
        <w:rPr>
          <w:rFonts w:ascii="inherit" w:hAnsi="inherit"/>
        </w:rPr>
      </w:pPr>
      <w:r>
        <w:rPr>
          <w:rFonts w:ascii="inherit" w:hAnsi="inherit"/>
        </w:rPr>
        <w:t>John Horan, publisher of</w:t>
      </w:r>
      <w:r>
        <w:rPr>
          <w:rStyle w:val="apple-converted-space"/>
          <w:rFonts w:ascii="inherit" w:hAnsi="inherit"/>
        </w:rPr>
        <w:t> </w:t>
      </w:r>
      <w:r>
        <w:rPr>
          <w:rStyle w:val="HTMLCite"/>
          <w:rFonts w:ascii="inherit" w:hAnsi="inherit"/>
          <w:bdr w:val="none" w:sz="0" w:space="0" w:color="auto" w:frame="1"/>
        </w:rPr>
        <w:t>Sporting Goods Intelligence</w:t>
      </w:r>
      <w:r>
        <w:rPr>
          <w:rFonts w:ascii="inherit" w:hAnsi="inherit"/>
        </w:rPr>
        <w:t xml:space="preserve">, an industry newsletter, talked about the U.S. sports apparel/footwear market becoming a duopoly with Nike and Under </w:t>
      </w:r>
      <w:proofErr w:type="spellStart"/>
      <w:r>
        <w:rPr>
          <w:rFonts w:ascii="inherit" w:hAnsi="inherit"/>
        </w:rPr>
        <w:t>Armour</w:t>
      </w:r>
      <w:proofErr w:type="spellEnd"/>
      <w:r>
        <w:rPr>
          <w:rFonts w:ascii="inherit" w:hAnsi="inherit"/>
        </w:rPr>
        <w:t xml:space="preserve">. He believes that Under </w:t>
      </w:r>
      <w:proofErr w:type="spellStart"/>
      <w:r>
        <w:rPr>
          <w:rFonts w:ascii="inherit" w:hAnsi="inherit"/>
        </w:rPr>
        <w:t>Armour</w:t>
      </w:r>
      <w:proofErr w:type="spellEnd"/>
      <w:r>
        <w:rPr>
          <w:rFonts w:ascii="inherit" w:hAnsi="inherit"/>
        </w:rPr>
        <w:t xml:space="preserve"> is one of a very small number of companies that has successfully challenged Nike in the marketplace.</w:t>
      </w:r>
    </w:p>
    <w:p w14:paraId="01AAADBF"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But Plank and his team were attracted by the US$31 billion international branded footwear market. Their contention was that even a 3% share of the market would nearly double UA’s total revenues. They based their support of the footwear foray on the strength of UA’s brand.</w:t>
      </w:r>
    </w:p>
    <w:p w14:paraId="0BD81EC1"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In addition, UA’s team believed that the strong relationships they had with the distribution channel was a viable foundation to succeed in the new category.</w:t>
      </w:r>
    </w:p>
    <w:p w14:paraId="7D208597"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In a number of interviews, Plank and his top management team members had reiterated the importance of the international markets for its apparel products. In fact, Plank’s favorite line was “We haven’t sold a single T-shirt in China.” UA was a company that was largely dependent on the U.S. market for its revenues.</w:t>
      </w:r>
    </w:p>
    <w:p w14:paraId="63B1DA85" w14:textId="77777777" w:rsidR="00A31BF8" w:rsidRDefault="00A31BF8" w:rsidP="00A31BF8">
      <w:pPr>
        <w:pStyle w:val="NormalWeb"/>
        <w:spacing w:before="0" w:beforeAutospacing="0" w:after="270" w:afterAutospacing="0"/>
        <w:textAlignment w:val="baseline"/>
        <w:rPr>
          <w:rFonts w:ascii="inherit" w:hAnsi="inherit"/>
        </w:rPr>
      </w:pPr>
      <w:r>
        <w:rPr>
          <w:rFonts w:ascii="inherit" w:hAnsi="inherit"/>
        </w:rPr>
        <w:t>As Plank reflected on UA’s second quarter 2010 financial results, he thought about what he wanted UA to be. Should the company attempt to be a leading athletic brand with products beyond apparel, or should UA cement its reputation as the leading U.S. performance apparel maker and extend its dominance globally?</w:t>
      </w:r>
    </w:p>
    <w:p w14:paraId="391907CB" w14:textId="77777777" w:rsidR="00A31BF8" w:rsidRDefault="00A31BF8" w:rsidP="00A31BF8">
      <w:pPr>
        <w:pStyle w:val="Heading1"/>
        <w:spacing w:before="285" w:after="142"/>
        <w:textAlignment w:val="baseline"/>
        <w:rPr>
          <w:rFonts w:ascii="inherit" w:hAnsi="inherit"/>
          <w:b w:val="0"/>
          <w:bCs w:val="0"/>
          <w:color w:val="585858"/>
          <w:sz w:val="24"/>
          <w:szCs w:val="24"/>
        </w:rPr>
      </w:pPr>
      <w:r>
        <w:rPr>
          <w:rStyle w:val="label"/>
          <w:rFonts w:ascii="inherit" w:hAnsi="inherit"/>
          <w:b w:val="0"/>
          <w:bCs w:val="0"/>
          <w:color w:val="585858"/>
          <w:sz w:val="24"/>
          <w:szCs w:val="24"/>
        </w:rPr>
        <w:t>Endnotes</w:t>
      </w:r>
    </w:p>
    <w:p w14:paraId="104CCAAB"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23" w:anchor="r__P7001012450000000000000000006E9D" w:history="1">
        <w:r>
          <w:rPr>
            <w:rStyle w:val="Hyperlink"/>
            <w:rFonts w:ascii="inherit" w:hAnsi="inherit"/>
            <w:b/>
            <w:bCs/>
            <w:color w:val="1E7AB9"/>
            <w:bdr w:val="none" w:sz="0" w:space="0" w:color="auto" w:frame="1"/>
          </w:rPr>
          <w:t>1.</w:t>
        </w:r>
      </w:hyperlink>
      <w:r>
        <w:rPr>
          <w:rStyle w:val="apple-converted-space"/>
          <w:rFonts w:ascii="inherit" w:hAnsi="inherit"/>
        </w:rPr>
        <w:t> </w:t>
      </w:r>
      <w:r>
        <w:rPr>
          <w:rFonts w:ascii="inherit" w:hAnsi="inherit"/>
        </w:rPr>
        <w:t xml:space="preserve">Under </w:t>
      </w:r>
      <w:proofErr w:type="spellStart"/>
      <w:r>
        <w:rPr>
          <w:rFonts w:ascii="inherit" w:hAnsi="inherit"/>
        </w:rPr>
        <w:t>Armour</w:t>
      </w:r>
      <w:proofErr w:type="spellEnd"/>
      <w:r>
        <w:rPr>
          <w:rFonts w:ascii="inherit" w:hAnsi="inherit"/>
        </w:rPr>
        <w:t xml:space="preserve"> Press Release, July 27, 2010,</w:t>
      </w:r>
      <w:r>
        <w:rPr>
          <w:rStyle w:val="apple-converted-space"/>
          <w:rFonts w:ascii="inherit" w:hAnsi="inherit"/>
        </w:rPr>
        <w:t> </w:t>
      </w:r>
      <w:hyperlink r:id="rId24" w:history="1">
        <w:r>
          <w:rPr>
            <w:rStyle w:val="Hyperlink"/>
            <w:rFonts w:ascii="inherit" w:hAnsi="inherit"/>
            <w:b/>
            <w:bCs/>
            <w:color w:val="1E7AB9"/>
            <w:bdr w:val="none" w:sz="0" w:space="0" w:color="auto" w:frame="1"/>
          </w:rPr>
          <w:t>http://investor.underarmour.com/releases.cfm</w:t>
        </w:r>
      </w:hyperlink>
      <w:r>
        <w:rPr>
          <w:rFonts w:ascii="inherit" w:hAnsi="inherit"/>
        </w:rPr>
        <w:t>.</w:t>
      </w:r>
    </w:p>
    <w:p w14:paraId="6D07C661"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25" w:anchor="r__P7001012450000000000000000006E9F" w:history="1">
        <w:r>
          <w:rPr>
            <w:rStyle w:val="Hyperlink"/>
            <w:rFonts w:ascii="inherit" w:hAnsi="inherit"/>
            <w:b/>
            <w:bCs/>
            <w:color w:val="1E7AB9"/>
            <w:bdr w:val="none" w:sz="0" w:space="0" w:color="auto" w:frame="1"/>
          </w:rPr>
          <w:t>2.</w:t>
        </w:r>
      </w:hyperlink>
      <w:r>
        <w:rPr>
          <w:rStyle w:val="apple-converted-space"/>
          <w:rFonts w:ascii="inherit" w:hAnsi="inherit"/>
        </w:rPr>
        <w:t> </w:t>
      </w:r>
      <w:hyperlink r:id="rId26" w:history="1">
        <w:r>
          <w:rPr>
            <w:rStyle w:val="Hyperlink"/>
            <w:rFonts w:ascii="inherit" w:hAnsi="inherit"/>
            <w:b/>
            <w:bCs/>
            <w:color w:val="1E7AB9"/>
            <w:bdr w:val="none" w:sz="0" w:space="0" w:color="auto" w:frame="1"/>
          </w:rPr>
          <w:t>http://sgma.com</w:t>
        </w:r>
      </w:hyperlink>
      <w:r>
        <w:rPr>
          <w:rFonts w:ascii="inherit" w:hAnsi="inherit"/>
        </w:rPr>
        <w:t>, extracted September 20, 2010.</w:t>
      </w:r>
    </w:p>
    <w:p w14:paraId="5E526349"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27" w:anchor="r__P7001012450000000000000000006EA1" w:history="1">
        <w:r>
          <w:rPr>
            <w:rStyle w:val="Hyperlink"/>
            <w:rFonts w:ascii="inherit" w:hAnsi="inherit"/>
            <w:b/>
            <w:bCs/>
            <w:color w:val="1E7AB9"/>
            <w:bdr w:val="none" w:sz="0" w:space="0" w:color="auto" w:frame="1"/>
          </w:rPr>
          <w:t>3.</w:t>
        </w:r>
      </w:hyperlink>
      <w:r>
        <w:rPr>
          <w:rStyle w:val="apple-converted-space"/>
          <w:rFonts w:ascii="inherit" w:hAnsi="inherit"/>
        </w:rPr>
        <w:t> </w:t>
      </w:r>
      <w:proofErr w:type="spellStart"/>
      <w:r>
        <w:rPr>
          <w:rFonts w:ascii="inherit" w:hAnsi="inherit"/>
        </w:rPr>
        <w:t>Michels</w:t>
      </w:r>
      <w:proofErr w:type="spellEnd"/>
      <w:r>
        <w:rPr>
          <w:rFonts w:ascii="inherit" w:hAnsi="inherit"/>
        </w:rPr>
        <w:t>, W, How Stealth Stocks Make it Big,</w:t>
      </w:r>
      <w:r>
        <w:rPr>
          <w:rStyle w:val="apple-converted-space"/>
          <w:rFonts w:ascii="inherit" w:hAnsi="inherit"/>
        </w:rPr>
        <w:t> </w:t>
      </w:r>
      <w:r>
        <w:rPr>
          <w:rStyle w:val="HTMLCite"/>
          <w:rFonts w:ascii="inherit" w:hAnsi="inherit"/>
          <w:bdr w:val="none" w:sz="0" w:space="0" w:color="auto" w:frame="1"/>
        </w:rPr>
        <w:t>The Motley Fool</w:t>
      </w:r>
      <w:r>
        <w:rPr>
          <w:rFonts w:ascii="inherit" w:hAnsi="inherit"/>
        </w:rPr>
        <w:t>,</w:t>
      </w:r>
      <w:r>
        <w:rPr>
          <w:rStyle w:val="apple-converted-space"/>
          <w:rFonts w:ascii="inherit" w:hAnsi="inherit"/>
        </w:rPr>
        <w:t> </w:t>
      </w:r>
      <w:hyperlink r:id="rId28" w:history="1">
        <w:r>
          <w:rPr>
            <w:rStyle w:val="Hyperlink"/>
            <w:rFonts w:ascii="inherit" w:hAnsi="inherit"/>
            <w:b/>
            <w:bCs/>
            <w:color w:val="1E7AB9"/>
            <w:bdr w:val="none" w:sz="0" w:space="0" w:color="auto" w:frame="1"/>
          </w:rPr>
          <w:t>http://www.fool.com/investing/high-growth/2008/07/09/how-stealth-stocks-make-it-big.aspx</w:t>
        </w:r>
      </w:hyperlink>
      <w:r>
        <w:rPr>
          <w:rFonts w:ascii="inherit" w:hAnsi="inherit"/>
        </w:rPr>
        <w:t>, 2008, retrieved on September 20, 2010.</w:t>
      </w:r>
    </w:p>
    <w:p w14:paraId="19B7BEAA"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29" w:anchor="r__P7001012450000000000000000006EA3" w:history="1">
        <w:r>
          <w:rPr>
            <w:rStyle w:val="Hyperlink"/>
            <w:rFonts w:ascii="inherit" w:hAnsi="inherit"/>
            <w:b/>
            <w:bCs/>
            <w:color w:val="1E7AB9"/>
            <w:bdr w:val="none" w:sz="0" w:space="0" w:color="auto" w:frame="1"/>
          </w:rPr>
          <w:t>4.</w:t>
        </w:r>
      </w:hyperlink>
      <w:r>
        <w:rPr>
          <w:rStyle w:val="apple-converted-space"/>
          <w:rFonts w:ascii="inherit" w:hAnsi="inherit"/>
        </w:rPr>
        <w:t> </w:t>
      </w:r>
      <w:r>
        <w:rPr>
          <w:rFonts w:ascii="inherit" w:hAnsi="inherit"/>
        </w:rPr>
        <w:t xml:space="preserve">Heath, Thomas, Taking on the Giants: How Under </w:t>
      </w:r>
      <w:proofErr w:type="spellStart"/>
      <w:r>
        <w:rPr>
          <w:rFonts w:ascii="inherit" w:hAnsi="inherit"/>
        </w:rPr>
        <w:t>Armour</w:t>
      </w:r>
      <w:proofErr w:type="spellEnd"/>
      <w:r>
        <w:rPr>
          <w:rFonts w:ascii="inherit" w:hAnsi="inherit"/>
        </w:rPr>
        <w:t xml:space="preserve"> Founder Kevin Plank Is Going Head-to-Head with the Industry’s Biggest Players,</w:t>
      </w:r>
      <w:r>
        <w:rPr>
          <w:rStyle w:val="apple-converted-space"/>
          <w:rFonts w:ascii="inherit" w:hAnsi="inherit"/>
        </w:rPr>
        <w:t> </w:t>
      </w:r>
      <w:r>
        <w:rPr>
          <w:rStyle w:val="HTMLCite"/>
          <w:rFonts w:ascii="inherit" w:hAnsi="inherit"/>
          <w:bdr w:val="none" w:sz="0" w:space="0" w:color="auto" w:frame="1"/>
        </w:rPr>
        <w:t>The Washington Post</w:t>
      </w:r>
      <w:r>
        <w:rPr>
          <w:rFonts w:ascii="inherit" w:hAnsi="inherit"/>
        </w:rPr>
        <w:t>, January 24, 2010,</w:t>
      </w:r>
      <w:r>
        <w:rPr>
          <w:rStyle w:val="apple-converted-space"/>
          <w:rFonts w:ascii="inherit" w:hAnsi="inherit"/>
        </w:rPr>
        <w:t> </w:t>
      </w:r>
      <w:hyperlink r:id="rId30" w:history="1">
        <w:r>
          <w:rPr>
            <w:rStyle w:val="Hyperlink"/>
            <w:rFonts w:ascii="inherit" w:hAnsi="inherit"/>
            <w:b/>
            <w:bCs/>
            <w:color w:val="1E7AB9"/>
            <w:bdr w:val="none" w:sz="0" w:space="0" w:color="auto" w:frame="1"/>
          </w:rPr>
          <w:t>www.washingtonpost.com</w:t>
        </w:r>
      </w:hyperlink>
      <w:r>
        <w:rPr>
          <w:rFonts w:ascii="inherit" w:hAnsi="inherit"/>
        </w:rPr>
        <w:t>.</w:t>
      </w:r>
    </w:p>
    <w:p w14:paraId="391A3CC0"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31" w:anchor="r__P7001012450000000000000000006EA5" w:history="1">
        <w:r>
          <w:rPr>
            <w:rStyle w:val="Hyperlink"/>
            <w:rFonts w:ascii="inherit" w:hAnsi="inherit"/>
            <w:b/>
            <w:bCs/>
            <w:color w:val="1E7AB9"/>
            <w:bdr w:val="none" w:sz="0" w:space="0" w:color="auto" w:frame="1"/>
          </w:rPr>
          <w:t>5.</w:t>
        </w:r>
      </w:hyperlink>
      <w:r>
        <w:rPr>
          <w:rStyle w:val="apple-converted-space"/>
          <w:rFonts w:ascii="inherit" w:hAnsi="inherit"/>
        </w:rPr>
        <w:t> </w:t>
      </w:r>
      <w:r>
        <w:rPr>
          <w:rFonts w:ascii="inherit" w:hAnsi="inherit"/>
        </w:rPr>
        <w:t xml:space="preserve">Websites of Nike and Under </w:t>
      </w:r>
      <w:proofErr w:type="spellStart"/>
      <w:r>
        <w:rPr>
          <w:rFonts w:ascii="inherit" w:hAnsi="inherit"/>
        </w:rPr>
        <w:t>Armour</w:t>
      </w:r>
      <w:proofErr w:type="spellEnd"/>
      <w:r>
        <w:rPr>
          <w:rFonts w:ascii="inherit" w:hAnsi="inherit"/>
        </w:rPr>
        <w:t>.</w:t>
      </w:r>
    </w:p>
    <w:p w14:paraId="3E99660B"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32" w:anchor="r__P7001012450000000000000000006EA7" w:history="1">
        <w:r>
          <w:rPr>
            <w:rStyle w:val="Hyperlink"/>
            <w:rFonts w:ascii="inherit" w:hAnsi="inherit"/>
            <w:b/>
            <w:bCs/>
            <w:color w:val="1E7AB9"/>
            <w:bdr w:val="none" w:sz="0" w:space="0" w:color="auto" w:frame="1"/>
          </w:rPr>
          <w:t>6.</w:t>
        </w:r>
      </w:hyperlink>
      <w:r>
        <w:rPr>
          <w:rStyle w:val="apple-converted-space"/>
          <w:rFonts w:ascii="inherit" w:hAnsi="inherit"/>
        </w:rPr>
        <w:t> </w:t>
      </w:r>
      <w:r>
        <w:rPr>
          <w:rFonts w:ascii="inherit" w:hAnsi="inherit"/>
        </w:rPr>
        <w:t>Standard &amp; Poor’s Industry Surveys, Apparel and Footwear: retailers and Brands, September 3, 2009.</w:t>
      </w:r>
    </w:p>
    <w:p w14:paraId="1DEC9B1A"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33" w:anchor="r__P7001012450000000000000000006EA9" w:history="1">
        <w:r>
          <w:rPr>
            <w:rStyle w:val="Hyperlink"/>
            <w:rFonts w:ascii="inherit" w:hAnsi="inherit"/>
            <w:b/>
            <w:bCs/>
            <w:color w:val="1E7AB9"/>
            <w:bdr w:val="none" w:sz="0" w:space="0" w:color="auto" w:frame="1"/>
          </w:rPr>
          <w:t>7.</w:t>
        </w:r>
      </w:hyperlink>
      <w:r>
        <w:rPr>
          <w:rStyle w:val="apple-converted-space"/>
          <w:rFonts w:ascii="inherit" w:hAnsi="inherit"/>
        </w:rPr>
        <w:t> </w:t>
      </w:r>
      <w:hyperlink r:id="rId34" w:history="1">
        <w:r>
          <w:rPr>
            <w:rStyle w:val="Hyperlink"/>
            <w:rFonts w:ascii="inherit" w:hAnsi="inherit"/>
            <w:b/>
            <w:bCs/>
            <w:color w:val="1E7AB9"/>
            <w:bdr w:val="none" w:sz="0" w:space="0" w:color="auto" w:frame="1"/>
          </w:rPr>
          <w:t>www.nike.com</w:t>
        </w:r>
      </w:hyperlink>
      <w:r>
        <w:rPr>
          <w:rFonts w:ascii="inherit" w:hAnsi="inherit"/>
        </w:rPr>
        <w:t>.</w:t>
      </w:r>
    </w:p>
    <w:p w14:paraId="1906E587"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35" w:anchor="r__P7001012450000000000000000006EAB" w:history="1">
        <w:r>
          <w:rPr>
            <w:rStyle w:val="Hyperlink"/>
            <w:rFonts w:ascii="inherit" w:hAnsi="inherit"/>
            <w:b/>
            <w:bCs/>
            <w:color w:val="1E7AB9"/>
            <w:bdr w:val="none" w:sz="0" w:space="0" w:color="auto" w:frame="1"/>
          </w:rPr>
          <w:t>8.</w:t>
        </w:r>
      </w:hyperlink>
      <w:r>
        <w:rPr>
          <w:rStyle w:val="apple-converted-space"/>
          <w:rFonts w:ascii="inherit" w:hAnsi="inherit"/>
        </w:rPr>
        <w:t> </w:t>
      </w:r>
      <w:r>
        <w:rPr>
          <w:rFonts w:ascii="inherit" w:hAnsi="inherit"/>
        </w:rPr>
        <w:t>Ibid., 2010 Annual Report.</w:t>
      </w:r>
    </w:p>
    <w:p w14:paraId="38A01E8C"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36" w:anchor="r__P7001012450000000000000000006EAD" w:history="1">
        <w:r>
          <w:rPr>
            <w:rStyle w:val="Hyperlink"/>
            <w:rFonts w:ascii="inherit" w:hAnsi="inherit"/>
            <w:b/>
            <w:bCs/>
            <w:color w:val="1E7AB9"/>
            <w:bdr w:val="none" w:sz="0" w:space="0" w:color="auto" w:frame="1"/>
          </w:rPr>
          <w:t>9.</w:t>
        </w:r>
      </w:hyperlink>
      <w:r>
        <w:rPr>
          <w:rStyle w:val="apple-converted-space"/>
          <w:rFonts w:ascii="inherit" w:hAnsi="inherit"/>
        </w:rPr>
        <w:t> </w:t>
      </w:r>
      <w:hyperlink r:id="rId37" w:history="1">
        <w:r>
          <w:rPr>
            <w:rStyle w:val="Hyperlink"/>
            <w:rFonts w:ascii="inherit" w:hAnsi="inherit"/>
            <w:b/>
            <w:bCs/>
            <w:color w:val="1E7AB9"/>
            <w:bdr w:val="none" w:sz="0" w:space="0" w:color="auto" w:frame="1"/>
          </w:rPr>
          <w:t>www.adidas.com</w:t>
        </w:r>
      </w:hyperlink>
      <w:r>
        <w:rPr>
          <w:rFonts w:ascii="inherit" w:hAnsi="inherit"/>
        </w:rPr>
        <w:t>.</w:t>
      </w:r>
    </w:p>
    <w:p w14:paraId="71C0A4AB"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38" w:anchor="r__P7001012450000000000000000006EAF" w:history="1">
        <w:r>
          <w:rPr>
            <w:rStyle w:val="Hyperlink"/>
            <w:rFonts w:ascii="inherit" w:hAnsi="inherit"/>
            <w:b/>
            <w:bCs/>
            <w:color w:val="1E7AB9"/>
            <w:bdr w:val="none" w:sz="0" w:space="0" w:color="auto" w:frame="1"/>
          </w:rPr>
          <w:t>10.</w:t>
        </w:r>
      </w:hyperlink>
      <w:r>
        <w:rPr>
          <w:rStyle w:val="apple-converted-space"/>
          <w:rFonts w:ascii="inherit" w:hAnsi="inherit"/>
        </w:rPr>
        <w:t> </w:t>
      </w:r>
      <w:hyperlink r:id="rId39" w:history="1">
        <w:r>
          <w:rPr>
            <w:rStyle w:val="Hyperlink"/>
            <w:rFonts w:ascii="inherit" w:hAnsi="inherit"/>
            <w:b/>
            <w:bCs/>
            <w:color w:val="1E7AB9"/>
            <w:bdr w:val="none" w:sz="0" w:space="0" w:color="auto" w:frame="1"/>
          </w:rPr>
          <w:t>www.hanesbrands.com</w:t>
        </w:r>
      </w:hyperlink>
      <w:r>
        <w:rPr>
          <w:rFonts w:ascii="inherit" w:hAnsi="inherit"/>
        </w:rPr>
        <w:t>.</w:t>
      </w:r>
    </w:p>
    <w:p w14:paraId="067A1CBA"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40" w:anchor="r__P7001012450000000000000000006EB1" w:history="1">
        <w:r>
          <w:rPr>
            <w:rStyle w:val="Hyperlink"/>
            <w:rFonts w:ascii="inherit" w:hAnsi="inherit"/>
            <w:b/>
            <w:bCs/>
            <w:color w:val="1E7AB9"/>
            <w:bdr w:val="none" w:sz="0" w:space="0" w:color="auto" w:frame="1"/>
          </w:rPr>
          <w:t>11.</w:t>
        </w:r>
      </w:hyperlink>
      <w:r>
        <w:rPr>
          <w:rStyle w:val="apple-converted-space"/>
          <w:rFonts w:ascii="inherit" w:hAnsi="inherit"/>
        </w:rPr>
        <w:t> </w:t>
      </w:r>
      <w:r>
        <w:rPr>
          <w:rFonts w:ascii="inherit" w:hAnsi="inherit"/>
        </w:rPr>
        <w:t xml:space="preserve">This section is drawn from the following sources: Palmisano, Trey, From Rags to Microfiber: Inside the Rapid Rise of Under </w:t>
      </w:r>
      <w:proofErr w:type="spellStart"/>
      <w:r>
        <w:rPr>
          <w:rFonts w:ascii="inherit" w:hAnsi="inherit"/>
        </w:rPr>
        <w:t>Armour</w:t>
      </w:r>
      <w:proofErr w:type="spellEnd"/>
      <w:r>
        <w:rPr>
          <w:rFonts w:ascii="inherit" w:hAnsi="inherit"/>
        </w:rPr>
        <w:t>,</w:t>
      </w:r>
      <w:r>
        <w:rPr>
          <w:rStyle w:val="apple-converted-space"/>
          <w:rFonts w:ascii="inherit" w:hAnsi="inherit"/>
        </w:rPr>
        <w:t> </w:t>
      </w:r>
      <w:hyperlink r:id="rId41" w:history="1">
        <w:r>
          <w:rPr>
            <w:rStyle w:val="Hyperlink"/>
            <w:rFonts w:ascii="inherit" w:hAnsi="inherit"/>
            <w:b/>
            <w:bCs/>
            <w:color w:val="1E7AB9"/>
            <w:bdr w:val="none" w:sz="0" w:space="0" w:color="auto" w:frame="1"/>
          </w:rPr>
          <w:t>http://si.com</w:t>
        </w:r>
      </w:hyperlink>
      <w:r>
        <w:rPr>
          <w:rFonts w:ascii="inherit" w:hAnsi="inherit"/>
        </w:rPr>
        <w:t xml:space="preserve">, April 9, 2009; </w:t>
      </w:r>
      <w:proofErr w:type="spellStart"/>
      <w:r>
        <w:rPr>
          <w:rFonts w:ascii="inherit" w:hAnsi="inherit"/>
        </w:rPr>
        <w:t>Dessauer</w:t>
      </w:r>
      <w:proofErr w:type="spellEnd"/>
      <w:r>
        <w:rPr>
          <w:rFonts w:ascii="inherit" w:hAnsi="inherit"/>
        </w:rPr>
        <w:t xml:space="preserve">, Carin, For Under </w:t>
      </w:r>
      <w:proofErr w:type="spellStart"/>
      <w:r>
        <w:rPr>
          <w:rFonts w:ascii="inherit" w:hAnsi="inherit"/>
        </w:rPr>
        <w:t>Armour</w:t>
      </w:r>
      <w:proofErr w:type="spellEnd"/>
      <w:r>
        <w:rPr>
          <w:rFonts w:ascii="inherit" w:hAnsi="inherit"/>
        </w:rPr>
        <w:t xml:space="preserve"> CEO and Kensington Native Kevin Plank, It’s Always Been About the Huddle,</w:t>
      </w:r>
      <w:r>
        <w:rPr>
          <w:rStyle w:val="apple-converted-space"/>
          <w:rFonts w:ascii="inherit" w:hAnsi="inherit"/>
        </w:rPr>
        <w:t> </w:t>
      </w:r>
      <w:r>
        <w:rPr>
          <w:rStyle w:val="HTMLCite"/>
          <w:rFonts w:ascii="inherit" w:hAnsi="inherit"/>
          <w:bdr w:val="none" w:sz="0" w:space="0" w:color="auto" w:frame="1"/>
        </w:rPr>
        <w:t>Bethesda Magazine</w:t>
      </w:r>
      <w:r>
        <w:rPr>
          <w:rFonts w:ascii="inherit" w:hAnsi="inherit"/>
        </w:rPr>
        <w:t>,</w:t>
      </w:r>
      <w:r>
        <w:rPr>
          <w:rStyle w:val="apple-converted-space"/>
          <w:rFonts w:ascii="inherit" w:hAnsi="inherit"/>
        </w:rPr>
        <w:t> </w:t>
      </w:r>
      <w:hyperlink r:id="rId42" w:history="1">
        <w:r>
          <w:rPr>
            <w:rStyle w:val="Hyperlink"/>
            <w:rFonts w:ascii="inherit" w:hAnsi="inherit"/>
            <w:b/>
            <w:bCs/>
            <w:color w:val="1E7AB9"/>
            <w:bdr w:val="none" w:sz="0" w:space="0" w:color="auto" w:frame="1"/>
          </w:rPr>
          <w:t>www.bethesdamagazine.com</w:t>
        </w:r>
      </w:hyperlink>
      <w:r>
        <w:rPr>
          <w:rFonts w:ascii="inherit" w:hAnsi="inherit"/>
        </w:rPr>
        <w:t xml:space="preserve">, March 2009; De </w:t>
      </w:r>
      <w:proofErr w:type="spellStart"/>
      <w:r>
        <w:rPr>
          <w:rFonts w:ascii="inherit" w:hAnsi="inherit"/>
        </w:rPr>
        <w:t>Lollis</w:t>
      </w:r>
      <w:proofErr w:type="spellEnd"/>
      <w:r>
        <w:rPr>
          <w:rFonts w:ascii="inherit" w:hAnsi="inherit"/>
        </w:rPr>
        <w:t xml:space="preserve">, </w:t>
      </w:r>
      <w:r>
        <w:rPr>
          <w:rFonts w:ascii="inherit" w:hAnsi="inherit"/>
        </w:rPr>
        <w:lastRenderedPageBreak/>
        <w:t>Barbara, No Sweat: Idea for Athletic Gear Takes Him to Top,</w:t>
      </w:r>
      <w:r>
        <w:rPr>
          <w:rStyle w:val="apple-converted-space"/>
          <w:rFonts w:ascii="inherit" w:hAnsi="inherit"/>
        </w:rPr>
        <w:t> </w:t>
      </w:r>
      <w:r>
        <w:rPr>
          <w:rStyle w:val="HTMLCite"/>
          <w:rFonts w:ascii="inherit" w:hAnsi="inherit"/>
          <w:bdr w:val="none" w:sz="0" w:space="0" w:color="auto" w:frame="1"/>
        </w:rPr>
        <w:t>USA Today</w:t>
      </w:r>
      <w:r>
        <w:rPr>
          <w:rFonts w:ascii="inherit" w:hAnsi="inherit"/>
        </w:rPr>
        <w:t>, December 12, 2004,</w:t>
      </w:r>
      <w:r>
        <w:rPr>
          <w:rStyle w:val="apple-converted-space"/>
          <w:rFonts w:ascii="inherit" w:hAnsi="inherit"/>
        </w:rPr>
        <w:t> </w:t>
      </w:r>
      <w:hyperlink r:id="rId43" w:history="1">
        <w:r>
          <w:rPr>
            <w:rStyle w:val="Hyperlink"/>
            <w:rFonts w:ascii="inherit" w:hAnsi="inherit"/>
            <w:b/>
            <w:bCs/>
            <w:color w:val="1E7AB9"/>
            <w:bdr w:val="none" w:sz="0" w:space="0" w:color="auto" w:frame="1"/>
          </w:rPr>
          <w:t>http://usatoday.com</w:t>
        </w:r>
      </w:hyperlink>
      <w:r>
        <w:rPr>
          <w:rFonts w:ascii="inherit" w:hAnsi="inherit"/>
        </w:rPr>
        <w:t>; and, Heath, Thomas, op. cit.</w:t>
      </w:r>
    </w:p>
    <w:p w14:paraId="15ACAE91"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44" w:anchor="r__P7001012450000000000000000006EB3" w:history="1">
        <w:r>
          <w:rPr>
            <w:rStyle w:val="Hyperlink"/>
            <w:rFonts w:ascii="inherit" w:hAnsi="inherit"/>
            <w:b/>
            <w:bCs/>
            <w:color w:val="1E7AB9"/>
            <w:bdr w:val="none" w:sz="0" w:space="0" w:color="auto" w:frame="1"/>
          </w:rPr>
          <w:t>12.</w:t>
        </w:r>
      </w:hyperlink>
      <w:r>
        <w:rPr>
          <w:rStyle w:val="apple-converted-space"/>
          <w:rFonts w:ascii="inherit" w:hAnsi="inherit"/>
        </w:rPr>
        <w:t> </w:t>
      </w:r>
      <w:r>
        <w:rPr>
          <w:rFonts w:ascii="inherit" w:hAnsi="inherit"/>
        </w:rPr>
        <w:t xml:space="preserve">Under </w:t>
      </w:r>
      <w:proofErr w:type="spellStart"/>
      <w:r>
        <w:rPr>
          <w:rFonts w:ascii="inherit" w:hAnsi="inherit"/>
        </w:rPr>
        <w:t>Armour</w:t>
      </w:r>
      <w:proofErr w:type="spellEnd"/>
      <w:r>
        <w:rPr>
          <w:rFonts w:ascii="inherit" w:hAnsi="inherit"/>
        </w:rPr>
        <w:t>, 2006 Annual Report.</w:t>
      </w:r>
    </w:p>
    <w:p w14:paraId="1CB19D7C"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45" w:anchor="r__P7001012450000000000000000006EB5" w:history="1">
        <w:r>
          <w:rPr>
            <w:rStyle w:val="Hyperlink"/>
            <w:rFonts w:ascii="inherit" w:hAnsi="inherit"/>
            <w:b/>
            <w:bCs/>
            <w:color w:val="1E7AB9"/>
            <w:bdr w:val="none" w:sz="0" w:space="0" w:color="auto" w:frame="1"/>
          </w:rPr>
          <w:t>13.</w:t>
        </w:r>
      </w:hyperlink>
      <w:r>
        <w:rPr>
          <w:rStyle w:val="apple-converted-space"/>
          <w:rFonts w:ascii="inherit" w:hAnsi="inherit"/>
        </w:rPr>
        <w:t> </w:t>
      </w:r>
      <w:r>
        <w:rPr>
          <w:rFonts w:ascii="inherit" w:hAnsi="inherit"/>
        </w:rPr>
        <w:t>Yahoo Finance and Heath, Thomas, op. cit.</w:t>
      </w:r>
    </w:p>
    <w:p w14:paraId="64F36959"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46" w:anchor="r__P7001012450000000000000000006EB7" w:history="1">
        <w:r>
          <w:rPr>
            <w:rStyle w:val="Hyperlink"/>
            <w:rFonts w:ascii="inherit" w:hAnsi="inherit"/>
            <w:b/>
            <w:bCs/>
            <w:color w:val="1E7AB9"/>
            <w:bdr w:val="none" w:sz="0" w:space="0" w:color="auto" w:frame="1"/>
          </w:rPr>
          <w:t>14.</w:t>
        </w:r>
      </w:hyperlink>
      <w:r>
        <w:rPr>
          <w:rStyle w:val="apple-converted-space"/>
          <w:rFonts w:ascii="inherit" w:hAnsi="inherit"/>
        </w:rPr>
        <w:t> </w:t>
      </w:r>
      <w:r>
        <w:rPr>
          <w:rFonts w:ascii="inherit" w:hAnsi="inherit"/>
        </w:rPr>
        <w:t xml:space="preserve">Under </w:t>
      </w:r>
      <w:proofErr w:type="spellStart"/>
      <w:r>
        <w:rPr>
          <w:rFonts w:ascii="inherit" w:hAnsi="inherit"/>
        </w:rPr>
        <w:t>Armour</w:t>
      </w:r>
      <w:proofErr w:type="spellEnd"/>
      <w:r>
        <w:rPr>
          <w:rFonts w:ascii="inherit" w:hAnsi="inherit"/>
        </w:rPr>
        <w:t>, 2009 10K.</w:t>
      </w:r>
    </w:p>
    <w:p w14:paraId="691D6A39"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47" w:anchor="r__P7001012450000000000000000006EB9" w:history="1">
        <w:r>
          <w:rPr>
            <w:rStyle w:val="Hyperlink"/>
            <w:rFonts w:ascii="inherit" w:hAnsi="inherit"/>
            <w:b/>
            <w:bCs/>
            <w:color w:val="1E7AB9"/>
            <w:bdr w:val="none" w:sz="0" w:space="0" w:color="auto" w:frame="1"/>
          </w:rPr>
          <w:t>15.</w:t>
        </w:r>
      </w:hyperlink>
      <w:r>
        <w:rPr>
          <w:rStyle w:val="apple-converted-space"/>
          <w:rFonts w:ascii="inherit" w:hAnsi="inherit"/>
        </w:rPr>
        <w:t> </w:t>
      </w:r>
      <w:r>
        <w:rPr>
          <w:rFonts w:ascii="inherit" w:hAnsi="inherit"/>
        </w:rPr>
        <w:t xml:space="preserve">Under </w:t>
      </w:r>
      <w:proofErr w:type="spellStart"/>
      <w:r>
        <w:rPr>
          <w:rFonts w:ascii="inherit" w:hAnsi="inherit"/>
        </w:rPr>
        <w:t>Armour</w:t>
      </w:r>
      <w:proofErr w:type="spellEnd"/>
      <w:r>
        <w:rPr>
          <w:rFonts w:ascii="inherit" w:hAnsi="inherit"/>
        </w:rPr>
        <w:t>, various 10Ks.</w:t>
      </w:r>
    </w:p>
    <w:p w14:paraId="28810651"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48" w:anchor="r__P7001012450000000000000000006EBB" w:history="1">
        <w:r>
          <w:rPr>
            <w:rStyle w:val="Hyperlink"/>
            <w:rFonts w:ascii="inherit" w:hAnsi="inherit"/>
            <w:b/>
            <w:bCs/>
            <w:color w:val="1E7AB9"/>
            <w:bdr w:val="none" w:sz="0" w:space="0" w:color="auto" w:frame="1"/>
          </w:rPr>
          <w:t>16.</w:t>
        </w:r>
      </w:hyperlink>
      <w:r>
        <w:rPr>
          <w:rStyle w:val="apple-converted-space"/>
          <w:rFonts w:ascii="inherit" w:hAnsi="inherit"/>
        </w:rPr>
        <w:t> </w:t>
      </w:r>
      <w:r>
        <w:rPr>
          <w:rFonts w:ascii="inherit" w:hAnsi="inherit"/>
        </w:rPr>
        <w:t xml:space="preserve">Under </w:t>
      </w:r>
      <w:proofErr w:type="spellStart"/>
      <w:r>
        <w:rPr>
          <w:rFonts w:ascii="inherit" w:hAnsi="inherit"/>
        </w:rPr>
        <w:t>Armour</w:t>
      </w:r>
      <w:proofErr w:type="spellEnd"/>
      <w:r>
        <w:rPr>
          <w:rFonts w:ascii="inherit" w:hAnsi="inherit"/>
        </w:rPr>
        <w:t>, 2009 10K.</w:t>
      </w:r>
    </w:p>
    <w:p w14:paraId="78DC23B2"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49" w:anchor="r__P7001012450000000000000000006EBD" w:history="1">
        <w:r>
          <w:rPr>
            <w:rStyle w:val="Hyperlink"/>
            <w:rFonts w:ascii="inherit" w:hAnsi="inherit"/>
            <w:b/>
            <w:bCs/>
            <w:color w:val="1E7AB9"/>
            <w:bdr w:val="none" w:sz="0" w:space="0" w:color="auto" w:frame="1"/>
          </w:rPr>
          <w:t>17.</w:t>
        </w:r>
      </w:hyperlink>
      <w:r>
        <w:rPr>
          <w:rStyle w:val="apple-converted-space"/>
          <w:rFonts w:ascii="inherit" w:hAnsi="inherit"/>
        </w:rPr>
        <w:t> </w:t>
      </w:r>
      <w:r>
        <w:rPr>
          <w:rFonts w:ascii="inherit" w:hAnsi="inherit"/>
        </w:rPr>
        <w:t>Ibid.</w:t>
      </w:r>
    </w:p>
    <w:p w14:paraId="30524E70"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50" w:anchor="r__P7001012450000000000000000006EBF" w:history="1">
        <w:r>
          <w:rPr>
            <w:rStyle w:val="Hyperlink"/>
            <w:rFonts w:ascii="inherit" w:hAnsi="inherit"/>
            <w:b/>
            <w:bCs/>
            <w:color w:val="1E7AB9"/>
            <w:bdr w:val="none" w:sz="0" w:space="0" w:color="auto" w:frame="1"/>
          </w:rPr>
          <w:t>18.</w:t>
        </w:r>
      </w:hyperlink>
      <w:r>
        <w:rPr>
          <w:rStyle w:val="apple-converted-space"/>
          <w:rFonts w:ascii="inherit" w:hAnsi="inherit"/>
        </w:rPr>
        <w:t> </w:t>
      </w:r>
      <w:r>
        <w:rPr>
          <w:rFonts w:ascii="inherit" w:hAnsi="inherit"/>
        </w:rPr>
        <w:t xml:space="preserve">Under </w:t>
      </w:r>
      <w:proofErr w:type="spellStart"/>
      <w:r>
        <w:rPr>
          <w:rFonts w:ascii="inherit" w:hAnsi="inherit"/>
        </w:rPr>
        <w:t>Armour</w:t>
      </w:r>
      <w:proofErr w:type="spellEnd"/>
      <w:r>
        <w:rPr>
          <w:rFonts w:ascii="inherit" w:hAnsi="inherit"/>
        </w:rPr>
        <w:t>, 2009 Annual Report.</w:t>
      </w:r>
    </w:p>
    <w:p w14:paraId="6097F261"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51" w:anchor="r__P7001012450000000000000000006EC1" w:history="1">
        <w:r>
          <w:rPr>
            <w:rStyle w:val="Hyperlink"/>
            <w:rFonts w:ascii="inherit" w:hAnsi="inherit"/>
            <w:b/>
            <w:bCs/>
            <w:color w:val="1E7AB9"/>
            <w:bdr w:val="none" w:sz="0" w:space="0" w:color="auto" w:frame="1"/>
          </w:rPr>
          <w:t>19.</w:t>
        </w:r>
      </w:hyperlink>
      <w:r>
        <w:rPr>
          <w:rStyle w:val="apple-converted-space"/>
          <w:rFonts w:ascii="inherit" w:hAnsi="inherit"/>
        </w:rPr>
        <w:t> </w:t>
      </w:r>
      <w:r>
        <w:rPr>
          <w:rFonts w:ascii="inherit" w:hAnsi="inherit"/>
        </w:rPr>
        <w:t xml:space="preserve">Under </w:t>
      </w:r>
      <w:proofErr w:type="spellStart"/>
      <w:r>
        <w:rPr>
          <w:rFonts w:ascii="inherit" w:hAnsi="inherit"/>
        </w:rPr>
        <w:t>Armour</w:t>
      </w:r>
      <w:proofErr w:type="spellEnd"/>
      <w:r>
        <w:rPr>
          <w:rFonts w:ascii="inherit" w:hAnsi="inherit"/>
        </w:rPr>
        <w:t>, 2009 10K.</w:t>
      </w:r>
    </w:p>
    <w:p w14:paraId="403A6F52"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52" w:anchor="r__P7001012450000000000000000006EC3" w:history="1">
        <w:r>
          <w:rPr>
            <w:rStyle w:val="Hyperlink"/>
            <w:rFonts w:ascii="inherit" w:hAnsi="inherit"/>
            <w:b/>
            <w:bCs/>
            <w:color w:val="1E7AB9"/>
            <w:bdr w:val="none" w:sz="0" w:space="0" w:color="auto" w:frame="1"/>
          </w:rPr>
          <w:t>20.</w:t>
        </w:r>
      </w:hyperlink>
      <w:r>
        <w:rPr>
          <w:rStyle w:val="apple-converted-space"/>
          <w:rFonts w:ascii="inherit" w:hAnsi="inherit"/>
        </w:rPr>
        <w:t> </w:t>
      </w:r>
      <w:r>
        <w:rPr>
          <w:rFonts w:ascii="inherit" w:hAnsi="inherit"/>
        </w:rPr>
        <w:t xml:space="preserve">Under </w:t>
      </w:r>
      <w:proofErr w:type="spellStart"/>
      <w:r>
        <w:rPr>
          <w:rFonts w:ascii="inherit" w:hAnsi="inherit"/>
        </w:rPr>
        <w:t>Armour</w:t>
      </w:r>
      <w:proofErr w:type="spellEnd"/>
      <w:r>
        <w:rPr>
          <w:rFonts w:ascii="inherit" w:hAnsi="inherit"/>
        </w:rPr>
        <w:t>, Investor Relations Website.</w:t>
      </w:r>
    </w:p>
    <w:p w14:paraId="1CCD6ED7"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53" w:anchor="r__P7001012450000000000000000006EC5" w:history="1">
        <w:r>
          <w:rPr>
            <w:rStyle w:val="Hyperlink"/>
            <w:rFonts w:ascii="inherit" w:hAnsi="inherit"/>
            <w:b/>
            <w:bCs/>
            <w:color w:val="1E7AB9"/>
            <w:bdr w:val="none" w:sz="0" w:space="0" w:color="auto" w:frame="1"/>
          </w:rPr>
          <w:t>21.</w:t>
        </w:r>
      </w:hyperlink>
      <w:r>
        <w:rPr>
          <w:rStyle w:val="apple-converted-space"/>
          <w:rFonts w:ascii="inherit" w:hAnsi="inherit"/>
        </w:rPr>
        <w:t> </w:t>
      </w:r>
      <w:r>
        <w:rPr>
          <w:rFonts w:ascii="inherit" w:hAnsi="inherit"/>
        </w:rPr>
        <w:t xml:space="preserve">Under </w:t>
      </w:r>
      <w:proofErr w:type="spellStart"/>
      <w:r>
        <w:rPr>
          <w:rFonts w:ascii="inherit" w:hAnsi="inherit"/>
        </w:rPr>
        <w:t>Armour</w:t>
      </w:r>
      <w:proofErr w:type="spellEnd"/>
      <w:r>
        <w:rPr>
          <w:rFonts w:ascii="inherit" w:hAnsi="inherit"/>
        </w:rPr>
        <w:t>, 2009 10K.</w:t>
      </w:r>
    </w:p>
    <w:p w14:paraId="1021DD9D" w14:textId="77777777" w:rsidR="00A31BF8" w:rsidRDefault="00A31BF8" w:rsidP="00A31BF8">
      <w:pPr>
        <w:pStyle w:val="NormalWeb"/>
        <w:numPr>
          <w:ilvl w:val="0"/>
          <w:numId w:val="2"/>
        </w:numPr>
        <w:spacing w:before="0" w:beforeAutospacing="0" w:after="0" w:afterAutospacing="0"/>
        <w:ind w:left="0"/>
        <w:textAlignment w:val="baseline"/>
        <w:rPr>
          <w:rFonts w:ascii="inherit" w:hAnsi="inherit"/>
        </w:rPr>
      </w:pPr>
      <w:hyperlink r:id="rId54" w:anchor="r__P7001012450000000000000000006EC7" w:history="1">
        <w:r>
          <w:rPr>
            <w:rStyle w:val="Hyperlink"/>
            <w:rFonts w:ascii="inherit" w:hAnsi="inherit"/>
            <w:b/>
            <w:bCs/>
            <w:color w:val="1E7AB9"/>
            <w:bdr w:val="none" w:sz="0" w:space="0" w:color="auto" w:frame="1"/>
          </w:rPr>
          <w:t>22.</w:t>
        </w:r>
      </w:hyperlink>
      <w:r>
        <w:rPr>
          <w:rStyle w:val="apple-converted-space"/>
          <w:rFonts w:ascii="inherit" w:hAnsi="inherit"/>
        </w:rPr>
        <w:t> </w:t>
      </w:r>
      <w:hyperlink r:id="rId55" w:history="1">
        <w:r>
          <w:rPr>
            <w:rStyle w:val="Hyperlink"/>
            <w:rFonts w:ascii="inherit" w:hAnsi="inherit"/>
            <w:b/>
            <w:bCs/>
            <w:color w:val="1E7AB9"/>
            <w:bdr w:val="none" w:sz="0" w:space="0" w:color="auto" w:frame="1"/>
          </w:rPr>
          <w:t>http://ries.typepad.com/ries_blog/2009/11/under-armour-too-big-for-its-shirt.html</w:t>
        </w:r>
      </w:hyperlink>
      <w:r>
        <w:rPr>
          <w:rFonts w:ascii="inherit" w:hAnsi="inherit"/>
        </w:rPr>
        <w:t>, extracted September 28, 2010.</w:t>
      </w:r>
    </w:p>
    <w:p w14:paraId="7E3F89A7" w14:textId="77777777" w:rsidR="00A31BF8" w:rsidRDefault="00A31BF8" w:rsidP="00A31BF8"/>
    <w:p w14:paraId="0766E100" w14:textId="10D27593" w:rsidR="00E43ED1" w:rsidRDefault="00E43ED1" w:rsidP="00DD7A8E">
      <w:pPr>
        <w:rPr>
          <w:rFonts w:ascii="Arial" w:hAnsi="Arial" w:cs="Arial"/>
          <w:color w:val="000000" w:themeColor="text1"/>
          <w:sz w:val="22"/>
          <w:szCs w:val="22"/>
        </w:rPr>
      </w:pPr>
      <w:bookmarkStart w:id="0" w:name="_GoBack"/>
      <w:bookmarkEnd w:id="0"/>
    </w:p>
    <w:p w14:paraId="74F54132" w14:textId="77777777" w:rsidR="00E43ED1" w:rsidRPr="00713A2D" w:rsidRDefault="00E43ED1" w:rsidP="00DD7A8E">
      <w:pPr>
        <w:rPr>
          <w:rFonts w:ascii="Calibri" w:hAnsi="Calibri"/>
          <w:color w:val="000000" w:themeColor="text1"/>
          <w:sz w:val="22"/>
          <w:szCs w:val="22"/>
        </w:rPr>
      </w:pPr>
    </w:p>
    <w:p w14:paraId="135C091A" w14:textId="77777777" w:rsidR="00DD7A8E" w:rsidRPr="004A5FB1" w:rsidRDefault="00DD7A8E" w:rsidP="00DD7A8E">
      <w:pPr>
        <w:widowControl w:val="0"/>
        <w:autoSpaceDE w:val="0"/>
        <w:autoSpaceDN w:val="0"/>
        <w:adjustRightInd w:val="0"/>
        <w:rPr>
          <w:rFonts w:ascii="Arial" w:hAnsi="Arial" w:cs="Arial"/>
          <w:color w:val="FF0000"/>
          <w:sz w:val="22"/>
          <w:szCs w:val="22"/>
        </w:rPr>
      </w:pPr>
    </w:p>
    <w:p w14:paraId="764630DB" w14:textId="77777777" w:rsidR="00237772" w:rsidRDefault="00A31BF8"/>
    <w:sectPr w:rsidR="00237772" w:rsidSect="00DD7A8E">
      <w:pgSz w:w="12240" w:h="15840"/>
      <w:pgMar w:top="100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A15967"/>
    <w:multiLevelType w:val="hybridMultilevel"/>
    <w:tmpl w:val="7622718E"/>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 w15:restartNumberingAfterBreak="0">
    <w:nsid w:val="22112AA4"/>
    <w:multiLevelType w:val="multilevel"/>
    <w:tmpl w:val="1CE0F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8E"/>
    <w:rsid w:val="002453B2"/>
    <w:rsid w:val="002A32B6"/>
    <w:rsid w:val="003457BD"/>
    <w:rsid w:val="00373E8C"/>
    <w:rsid w:val="00472AEC"/>
    <w:rsid w:val="005F7DC1"/>
    <w:rsid w:val="008D463B"/>
    <w:rsid w:val="009417B1"/>
    <w:rsid w:val="00A11616"/>
    <w:rsid w:val="00A31BF8"/>
    <w:rsid w:val="00C65A3D"/>
    <w:rsid w:val="00D71F02"/>
    <w:rsid w:val="00DD7A8E"/>
    <w:rsid w:val="00E27155"/>
    <w:rsid w:val="00E43ED1"/>
    <w:rsid w:val="00EB620B"/>
    <w:rsid w:val="00F50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7A68D"/>
  <w15:chartTrackingRefBased/>
  <w15:docId w15:val="{4BC93B35-6ED9-9349-BC2D-CAA7C4ADC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DD7A8E"/>
    <w:rPr>
      <w:rFonts w:ascii="Times New Roman" w:eastAsia="Times New Roman" w:hAnsi="Times New Roman" w:cs="Times New Roman"/>
    </w:rPr>
  </w:style>
  <w:style w:type="paragraph" w:styleId="Heading1">
    <w:name w:val="heading 1"/>
    <w:basedOn w:val="Normal"/>
    <w:next w:val="Normal"/>
    <w:link w:val="Heading1Char"/>
    <w:uiPriority w:val="9"/>
    <w:qFormat/>
    <w:rsid w:val="00D71F02"/>
    <w:pPr>
      <w:spacing w:line="240" w:lineRule="atLeast"/>
      <w:outlineLvl w:val="0"/>
    </w:pPr>
    <w:rPr>
      <w:rFonts w:ascii="Cambria" w:hAnsi="Cambria"/>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7A8E"/>
    <w:rPr>
      <w:sz w:val="22"/>
      <w:szCs w:val="22"/>
    </w:rPr>
  </w:style>
  <w:style w:type="character" w:customStyle="1" w:styleId="Heading1Char">
    <w:name w:val="Heading 1 Char"/>
    <w:basedOn w:val="DefaultParagraphFont"/>
    <w:link w:val="Heading1"/>
    <w:uiPriority w:val="9"/>
    <w:rsid w:val="00D71F02"/>
    <w:rPr>
      <w:rFonts w:ascii="Cambria" w:eastAsia="Times New Roman" w:hAnsi="Cambria" w:cs="Times New Roman"/>
      <w:b/>
      <w:bCs/>
      <w:kern w:val="32"/>
      <w:sz w:val="32"/>
      <w:szCs w:val="32"/>
      <w:lang w:val="x-none" w:eastAsia="x-none"/>
    </w:rPr>
  </w:style>
  <w:style w:type="character" w:customStyle="1" w:styleId="label">
    <w:name w:val="label"/>
    <w:basedOn w:val="DefaultParagraphFont"/>
    <w:rsid w:val="003457BD"/>
  </w:style>
  <w:style w:type="character" w:customStyle="1" w:styleId="apple-converted-space">
    <w:name w:val="apple-converted-space"/>
    <w:basedOn w:val="DefaultParagraphFont"/>
    <w:rsid w:val="003457BD"/>
  </w:style>
  <w:style w:type="character" w:customStyle="1" w:styleId="number">
    <w:name w:val="number"/>
    <w:basedOn w:val="DefaultParagraphFont"/>
    <w:rsid w:val="003457BD"/>
  </w:style>
  <w:style w:type="paragraph" w:styleId="NormalWeb">
    <w:name w:val="Normal (Web)"/>
    <w:basedOn w:val="Normal"/>
    <w:uiPriority w:val="99"/>
    <w:unhideWhenUsed/>
    <w:rsid w:val="003457BD"/>
    <w:pPr>
      <w:spacing w:before="100" w:beforeAutospacing="1" w:after="100" w:afterAutospacing="1"/>
    </w:pPr>
  </w:style>
  <w:style w:type="character" w:styleId="Hyperlink">
    <w:name w:val="Hyperlink"/>
    <w:basedOn w:val="DefaultParagraphFont"/>
    <w:uiPriority w:val="99"/>
    <w:semiHidden/>
    <w:unhideWhenUsed/>
    <w:rsid w:val="003457BD"/>
    <w:rPr>
      <w:color w:val="0000FF"/>
      <w:u w:val="single"/>
    </w:rPr>
  </w:style>
  <w:style w:type="character" w:customStyle="1" w:styleId="smallcaps">
    <w:name w:val="smallcaps"/>
    <w:basedOn w:val="DefaultParagraphFont"/>
    <w:rsid w:val="00A31BF8"/>
  </w:style>
  <w:style w:type="paragraph" w:customStyle="1" w:styleId="msonormal0">
    <w:name w:val="msonormal"/>
    <w:basedOn w:val="Normal"/>
    <w:rsid w:val="00A31BF8"/>
    <w:pPr>
      <w:spacing w:before="100" w:beforeAutospacing="1" w:after="100" w:afterAutospacing="1"/>
    </w:pPr>
  </w:style>
  <w:style w:type="character" w:customStyle="1" w:styleId="wol">
    <w:name w:val="wol"/>
    <w:basedOn w:val="DefaultParagraphFont"/>
    <w:rsid w:val="00A31BF8"/>
  </w:style>
  <w:style w:type="character" w:customStyle="1" w:styleId="doubleunderscore">
    <w:name w:val="doubleunderscore"/>
    <w:basedOn w:val="DefaultParagraphFont"/>
    <w:rsid w:val="00A31BF8"/>
  </w:style>
  <w:style w:type="character" w:customStyle="1" w:styleId="pagebreak">
    <w:name w:val="pagebreak"/>
    <w:basedOn w:val="DefaultParagraphFont"/>
    <w:rsid w:val="00A31BF8"/>
  </w:style>
  <w:style w:type="paragraph" w:customStyle="1" w:styleId="lsgenright">
    <w:name w:val="ls_gen_right"/>
    <w:basedOn w:val="Normal"/>
    <w:rsid w:val="00A31BF8"/>
    <w:pPr>
      <w:spacing w:before="100" w:beforeAutospacing="1" w:after="100" w:afterAutospacing="1"/>
    </w:pPr>
  </w:style>
  <w:style w:type="paragraph" w:customStyle="1" w:styleId="continued">
    <w:name w:val="continued"/>
    <w:basedOn w:val="Normal"/>
    <w:rsid w:val="00A31BF8"/>
    <w:pPr>
      <w:spacing w:before="100" w:beforeAutospacing="1" w:after="100" w:afterAutospacing="1"/>
    </w:pPr>
  </w:style>
  <w:style w:type="character" w:styleId="HTMLCite">
    <w:name w:val="HTML Cite"/>
    <w:basedOn w:val="DefaultParagraphFont"/>
    <w:uiPriority w:val="99"/>
    <w:semiHidden/>
    <w:unhideWhenUsed/>
    <w:rsid w:val="00A31B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578372">
      <w:bodyDiv w:val="1"/>
      <w:marLeft w:val="0"/>
      <w:marRight w:val="0"/>
      <w:marTop w:val="0"/>
      <w:marBottom w:val="0"/>
      <w:divBdr>
        <w:top w:val="none" w:sz="0" w:space="0" w:color="auto"/>
        <w:left w:val="none" w:sz="0" w:space="0" w:color="auto"/>
        <w:bottom w:val="none" w:sz="0" w:space="0" w:color="auto"/>
        <w:right w:val="none" w:sz="0" w:space="0" w:color="auto"/>
      </w:divBdr>
      <w:divsChild>
        <w:div w:id="1447575519">
          <w:marLeft w:val="0"/>
          <w:marRight w:val="0"/>
          <w:marTop w:val="0"/>
          <w:marBottom w:val="0"/>
          <w:divBdr>
            <w:top w:val="none" w:sz="0" w:space="0" w:color="auto"/>
            <w:left w:val="none" w:sz="0" w:space="0" w:color="auto"/>
            <w:bottom w:val="none" w:sz="0" w:space="0" w:color="auto"/>
            <w:right w:val="none" w:sz="0" w:space="0" w:color="auto"/>
          </w:divBdr>
          <w:divsChild>
            <w:div w:id="468518068">
              <w:marLeft w:val="0"/>
              <w:marRight w:val="0"/>
              <w:marTop w:val="0"/>
              <w:marBottom w:val="0"/>
              <w:divBdr>
                <w:top w:val="none" w:sz="0" w:space="0" w:color="auto"/>
                <w:left w:val="none" w:sz="0" w:space="0" w:color="auto"/>
                <w:bottom w:val="none" w:sz="0" w:space="0" w:color="auto"/>
                <w:right w:val="none" w:sz="0" w:space="0" w:color="auto"/>
              </w:divBdr>
              <w:divsChild>
                <w:div w:id="1506556032">
                  <w:marLeft w:val="0"/>
                  <w:marRight w:val="0"/>
                  <w:marTop w:val="0"/>
                  <w:marBottom w:val="0"/>
                  <w:divBdr>
                    <w:top w:val="none" w:sz="0" w:space="0" w:color="auto"/>
                    <w:left w:val="none" w:sz="0" w:space="0" w:color="auto"/>
                    <w:bottom w:val="none" w:sz="0" w:space="0" w:color="auto"/>
                    <w:right w:val="none" w:sz="0" w:space="0" w:color="auto"/>
                  </w:divBdr>
                </w:div>
                <w:div w:id="471558005">
                  <w:marLeft w:val="0"/>
                  <w:marRight w:val="0"/>
                  <w:marTop w:val="0"/>
                  <w:marBottom w:val="0"/>
                  <w:divBdr>
                    <w:top w:val="none" w:sz="0" w:space="0" w:color="auto"/>
                    <w:left w:val="none" w:sz="0" w:space="0" w:color="auto"/>
                    <w:bottom w:val="none" w:sz="0" w:space="0" w:color="auto"/>
                    <w:right w:val="none" w:sz="0" w:space="0" w:color="auto"/>
                  </w:divBdr>
                </w:div>
              </w:divsChild>
            </w:div>
            <w:div w:id="142085937">
              <w:marLeft w:val="0"/>
              <w:marRight w:val="0"/>
              <w:marTop w:val="0"/>
              <w:marBottom w:val="0"/>
              <w:divBdr>
                <w:top w:val="none" w:sz="0" w:space="0" w:color="auto"/>
                <w:left w:val="none" w:sz="0" w:space="0" w:color="auto"/>
                <w:bottom w:val="none" w:sz="0" w:space="0" w:color="auto"/>
                <w:right w:val="none" w:sz="0" w:space="0" w:color="auto"/>
              </w:divBdr>
              <w:divsChild>
                <w:div w:id="71585598">
                  <w:marLeft w:val="0"/>
                  <w:marRight w:val="0"/>
                  <w:marTop w:val="0"/>
                  <w:marBottom w:val="0"/>
                  <w:divBdr>
                    <w:top w:val="none" w:sz="0" w:space="0" w:color="auto"/>
                    <w:left w:val="none" w:sz="0" w:space="0" w:color="auto"/>
                    <w:bottom w:val="none" w:sz="0" w:space="0" w:color="auto"/>
                    <w:right w:val="none" w:sz="0" w:space="0" w:color="auto"/>
                  </w:divBdr>
                </w:div>
                <w:div w:id="49592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860177">
          <w:marLeft w:val="0"/>
          <w:marRight w:val="0"/>
          <w:marTop w:val="0"/>
          <w:marBottom w:val="0"/>
          <w:divBdr>
            <w:top w:val="none" w:sz="0" w:space="0" w:color="auto"/>
            <w:left w:val="none" w:sz="0" w:space="0" w:color="auto"/>
            <w:bottom w:val="none" w:sz="0" w:space="0" w:color="auto"/>
            <w:right w:val="none" w:sz="0" w:space="0" w:color="auto"/>
          </w:divBdr>
        </w:div>
        <w:div w:id="102237788">
          <w:marLeft w:val="0"/>
          <w:marRight w:val="0"/>
          <w:marTop w:val="0"/>
          <w:marBottom w:val="0"/>
          <w:divBdr>
            <w:top w:val="none" w:sz="0" w:space="0" w:color="auto"/>
            <w:left w:val="none" w:sz="0" w:space="0" w:color="auto"/>
            <w:bottom w:val="none" w:sz="0" w:space="0" w:color="auto"/>
            <w:right w:val="none" w:sz="0" w:space="0" w:color="auto"/>
          </w:divBdr>
        </w:div>
        <w:div w:id="1020594426">
          <w:marLeft w:val="0"/>
          <w:marRight w:val="0"/>
          <w:marTop w:val="0"/>
          <w:marBottom w:val="0"/>
          <w:divBdr>
            <w:top w:val="none" w:sz="0" w:space="0" w:color="auto"/>
            <w:left w:val="none" w:sz="0" w:space="0" w:color="auto"/>
            <w:bottom w:val="none" w:sz="0" w:space="0" w:color="auto"/>
            <w:right w:val="none" w:sz="0" w:space="0" w:color="auto"/>
          </w:divBdr>
        </w:div>
        <w:div w:id="1853227322">
          <w:blockQuote w:val="1"/>
          <w:marLeft w:val="0"/>
          <w:marRight w:val="0"/>
          <w:marTop w:val="0"/>
          <w:marBottom w:val="270"/>
          <w:divBdr>
            <w:top w:val="single" w:sz="2" w:space="0" w:color="CC6600"/>
            <w:left w:val="single" w:sz="6" w:space="14" w:color="CC6600"/>
            <w:bottom w:val="single" w:sz="2" w:space="0" w:color="CC6600"/>
            <w:right w:val="single" w:sz="2" w:space="0" w:color="CC6600"/>
          </w:divBdr>
        </w:div>
      </w:divsChild>
    </w:div>
    <w:div w:id="663749448">
      <w:bodyDiv w:val="1"/>
      <w:marLeft w:val="0"/>
      <w:marRight w:val="0"/>
      <w:marTop w:val="0"/>
      <w:marBottom w:val="0"/>
      <w:divBdr>
        <w:top w:val="none" w:sz="0" w:space="0" w:color="auto"/>
        <w:left w:val="none" w:sz="0" w:space="0" w:color="auto"/>
        <w:bottom w:val="none" w:sz="0" w:space="0" w:color="auto"/>
        <w:right w:val="none" w:sz="0" w:space="0" w:color="auto"/>
      </w:divBdr>
    </w:div>
    <w:div w:id="838814773">
      <w:bodyDiv w:val="1"/>
      <w:marLeft w:val="0"/>
      <w:marRight w:val="0"/>
      <w:marTop w:val="0"/>
      <w:marBottom w:val="0"/>
      <w:divBdr>
        <w:top w:val="none" w:sz="0" w:space="0" w:color="auto"/>
        <w:left w:val="none" w:sz="0" w:space="0" w:color="auto"/>
        <w:bottom w:val="none" w:sz="0" w:space="0" w:color="auto"/>
        <w:right w:val="none" w:sz="0" w:space="0" w:color="auto"/>
      </w:divBdr>
      <w:divsChild>
        <w:div w:id="2026713634">
          <w:marLeft w:val="0"/>
          <w:marRight w:val="0"/>
          <w:marTop w:val="0"/>
          <w:marBottom w:val="0"/>
          <w:divBdr>
            <w:top w:val="none" w:sz="0" w:space="0" w:color="auto"/>
            <w:left w:val="none" w:sz="0" w:space="0" w:color="auto"/>
            <w:bottom w:val="none" w:sz="0" w:space="0" w:color="auto"/>
            <w:right w:val="none" w:sz="0" w:space="0" w:color="auto"/>
          </w:divBdr>
        </w:div>
        <w:div w:id="1743412239">
          <w:marLeft w:val="0"/>
          <w:marRight w:val="0"/>
          <w:marTop w:val="0"/>
          <w:marBottom w:val="0"/>
          <w:divBdr>
            <w:top w:val="none" w:sz="0" w:space="0" w:color="auto"/>
            <w:left w:val="none" w:sz="0" w:space="0" w:color="auto"/>
            <w:bottom w:val="none" w:sz="0" w:space="0" w:color="auto"/>
            <w:right w:val="none" w:sz="0" w:space="0" w:color="auto"/>
          </w:divBdr>
        </w:div>
        <w:div w:id="1222250787">
          <w:marLeft w:val="0"/>
          <w:marRight w:val="0"/>
          <w:marTop w:val="0"/>
          <w:marBottom w:val="0"/>
          <w:divBdr>
            <w:top w:val="none" w:sz="0" w:space="0" w:color="auto"/>
            <w:left w:val="none" w:sz="0" w:space="0" w:color="auto"/>
            <w:bottom w:val="none" w:sz="0" w:space="0" w:color="auto"/>
            <w:right w:val="none" w:sz="0" w:space="0" w:color="auto"/>
          </w:divBdr>
        </w:div>
        <w:div w:id="152725681">
          <w:marLeft w:val="0"/>
          <w:marRight w:val="0"/>
          <w:marTop w:val="0"/>
          <w:marBottom w:val="0"/>
          <w:divBdr>
            <w:top w:val="none" w:sz="0" w:space="0" w:color="auto"/>
            <w:left w:val="none" w:sz="0" w:space="0" w:color="auto"/>
            <w:bottom w:val="none" w:sz="0" w:space="0" w:color="auto"/>
            <w:right w:val="none" w:sz="0" w:space="0" w:color="auto"/>
          </w:divBdr>
        </w:div>
        <w:div w:id="1851917727">
          <w:marLeft w:val="0"/>
          <w:marRight w:val="0"/>
          <w:marTop w:val="0"/>
          <w:marBottom w:val="0"/>
          <w:divBdr>
            <w:top w:val="none" w:sz="0" w:space="0" w:color="auto"/>
            <w:left w:val="none" w:sz="0" w:space="0" w:color="auto"/>
            <w:bottom w:val="none" w:sz="0" w:space="0" w:color="auto"/>
            <w:right w:val="none" w:sz="0" w:space="0" w:color="auto"/>
          </w:divBdr>
          <w:divsChild>
            <w:div w:id="189808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46174">
      <w:bodyDiv w:val="1"/>
      <w:marLeft w:val="0"/>
      <w:marRight w:val="0"/>
      <w:marTop w:val="0"/>
      <w:marBottom w:val="0"/>
      <w:divBdr>
        <w:top w:val="none" w:sz="0" w:space="0" w:color="auto"/>
        <w:left w:val="none" w:sz="0" w:space="0" w:color="auto"/>
        <w:bottom w:val="none" w:sz="0" w:space="0" w:color="auto"/>
        <w:right w:val="none" w:sz="0" w:space="0" w:color="auto"/>
      </w:divBdr>
    </w:div>
    <w:div w:id="1145271080">
      <w:bodyDiv w:val="1"/>
      <w:marLeft w:val="0"/>
      <w:marRight w:val="0"/>
      <w:marTop w:val="0"/>
      <w:marBottom w:val="0"/>
      <w:divBdr>
        <w:top w:val="none" w:sz="0" w:space="0" w:color="auto"/>
        <w:left w:val="none" w:sz="0" w:space="0" w:color="auto"/>
        <w:bottom w:val="none" w:sz="0" w:space="0" w:color="auto"/>
        <w:right w:val="none" w:sz="0" w:space="0" w:color="auto"/>
      </w:divBdr>
      <w:divsChild>
        <w:div w:id="562370914">
          <w:marLeft w:val="0"/>
          <w:marRight w:val="0"/>
          <w:marTop w:val="0"/>
          <w:marBottom w:val="0"/>
          <w:divBdr>
            <w:top w:val="none" w:sz="0" w:space="0" w:color="auto"/>
            <w:left w:val="none" w:sz="0" w:space="0" w:color="auto"/>
            <w:bottom w:val="none" w:sz="0" w:space="0" w:color="auto"/>
            <w:right w:val="none" w:sz="0" w:space="0" w:color="auto"/>
          </w:divBdr>
          <w:divsChild>
            <w:div w:id="980841036">
              <w:marLeft w:val="0"/>
              <w:marRight w:val="0"/>
              <w:marTop w:val="0"/>
              <w:marBottom w:val="0"/>
              <w:divBdr>
                <w:top w:val="none" w:sz="0" w:space="0" w:color="auto"/>
                <w:left w:val="none" w:sz="0" w:space="0" w:color="auto"/>
                <w:bottom w:val="none" w:sz="0" w:space="0" w:color="auto"/>
                <w:right w:val="none" w:sz="0" w:space="0" w:color="auto"/>
              </w:divBdr>
              <w:divsChild>
                <w:div w:id="266472343">
                  <w:marLeft w:val="0"/>
                  <w:marRight w:val="0"/>
                  <w:marTop w:val="0"/>
                  <w:marBottom w:val="0"/>
                  <w:divBdr>
                    <w:top w:val="none" w:sz="0" w:space="0" w:color="auto"/>
                    <w:left w:val="none" w:sz="0" w:space="0" w:color="auto"/>
                    <w:bottom w:val="none" w:sz="0" w:space="0" w:color="auto"/>
                    <w:right w:val="none" w:sz="0" w:space="0" w:color="auto"/>
                  </w:divBdr>
                </w:div>
                <w:div w:id="681394709">
                  <w:marLeft w:val="0"/>
                  <w:marRight w:val="0"/>
                  <w:marTop w:val="0"/>
                  <w:marBottom w:val="0"/>
                  <w:divBdr>
                    <w:top w:val="none" w:sz="0" w:space="0" w:color="auto"/>
                    <w:left w:val="none" w:sz="0" w:space="0" w:color="auto"/>
                    <w:bottom w:val="none" w:sz="0" w:space="0" w:color="auto"/>
                    <w:right w:val="none" w:sz="0" w:space="0" w:color="auto"/>
                  </w:divBdr>
                </w:div>
              </w:divsChild>
            </w:div>
            <w:div w:id="1846283506">
              <w:marLeft w:val="0"/>
              <w:marRight w:val="0"/>
              <w:marTop w:val="0"/>
              <w:marBottom w:val="0"/>
              <w:divBdr>
                <w:top w:val="none" w:sz="0" w:space="0" w:color="auto"/>
                <w:left w:val="none" w:sz="0" w:space="0" w:color="auto"/>
                <w:bottom w:val="none" w:sz="0" w:space="0" w:color="auto"/>
                <w:right w:val="none" w:sz="0" w:space="0" w:color="auto"/>
              </w:divBdr>
              <w:divsChild>
                <w:div w:id="18168797">
                  <w:marLeft w:val="0"/>
                  <w:marRight w:val="0"/>
                  <w:marTop w:val="0"/>
                  <w:marBottom w:val="0"/>
                  <w:divBdr>
                    <w:top w:val="none" w:sz="0" w:space="0" w:color="auto"/>
                    <w:left w:val="none" w:sz="0" w:space="0" w:color="auto"/>
                    <w:bottom w:val="none" w:sz="0" w:space="0" w:color="auto"/>
                    <w:right w:val="none" w:sz="0" w:space="0" w:color="auto"/>
                  </w:divBdr>
                </w:div>
                <w:div w:id="97125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3206">
          <w:marLeft w:val="0"/>
          <w:marRight w:val="0"/>
          <w:marTop w:val="0"/>
          <w:marBottom w:val="0"/>
          <w:divBdr>
            <w:top w:val="none" w:sz="0" w:space="0" w:color="auto"/>
            <w:left w:val="none" w:sz="0" w:space="0" w:color="auto"/>
            <w:bottom w:val="none" w:sz="0" w:space="0" w:color="auto"/>
            <w:right w:val="none" w:sz="0" w:space="0" w:color="auto"/>
          </w:divBdr>
        </w:div>
        <w:div w:id="658731637">
          <w:marLeft w:val="0"/>
          <w:marRight w:val="0"/>
          <w:marTop w:val="0"/>
          <w:marBottom w:val="0"/>
          <w:divBdr>
            <w:top w:val="none" w:sz="0" w:space="0" w:color="auto"/>
            <w:left w:val="none" w:sz="0" w:space="0" w:color="auto"/>
            <w:bottom w:val="none" w:sz="0" w:space="0" w:color="auto"/>
            <w:right w:val="none" w:sz="0" w:space="0" w:color="auto"/>
          </w:divBdr>
        </w:div>
        <w:div w:id="1991252430">
          <w:marLeft w:val="0"/>
          <w:marRight w:val="0"/>
          <w:marTop w:val="0"/>
          <w:marBottom w:val="0"/>
          <w:divBdr>
            <w:top w:val="none" w:sz="0" w:space="0" w:color="auto"/>
            <w:left w:val="none" w:sz="0" w:space="0" w:color="auto"/>
            <w:bottom w:val="none" w:sz="0" w:space="0" w:color="auto"/>
            <w:right w:val="none" w:sz="0" w:space="0" w:color="auto"/>
          </w:divBdr>
        </w:div>
        <w:div w:id="135607872">
          <w:blockQuote w:val="1"/>
          <w:marLeft w:val="0"/>
          <w:marRight w:val="0"/>
          <w:marTop w:val="0"/>
          <w:marBottom w:val="270"/>
          <w:divBdr>
            <w:top w:val="single" w:sz="2" w:space="0" w:color="CC6600"/>
            <w:left w:val="single" w:sz="6" w:space="14" w:color="CC6600"/>
            <w:bottom w:val="single" w:sz="2" w:space="0" w:color="CC6600"/>
            <w:right w:val="single" w:sz="2" w:space="0" w:color="CC6600"/>
          </w:divBdr>
        </w:div>
      </w:divsChild>
    </w:div>
    <w:div w:id="1370837745">
      <w:bodyDiv w:val="1"/>
      <w:marLeft w:val="0"/>
      <w:marRight w:val="0"/>
      <w:marTop w:val="0"/>
      <w:marBottom w:val="0"/>
      <w:divBdr>
        <w:top w:val="none" w:sz="0" w:space="0" w:color="auto"/>
        <w:left w:val="none" w:sz="0" w:space="0" w:color="auto"/>
        <w:bottom w:val="none" w:sz="0" w:space="0" w:color="auto"/>
        <w:right w:val="none" w:sz="0" w:space="0" w:color="auto"/>
      </w:divBdr>
    </w:div>
    <w:div w:id="1595287558">
      <w:bodyDiv w:val="1"/>
      <w:marLeft w:val="0"/>
      <w:marRight w:val="0"/>
      <w:marTop w:val="0"/>
      <w:marBottom w:val="0"/>
      <w:divBdr>
        <w:top w:val="none" w:sz="0" w:space="0" w:color="auto"/>
        <w:left w:val="none" w:sz="0" w:space="0" w:color="auto"/>
        <w:bottom w:val="none" w:sz="0" w:space="0" w:color="auto"/>
        <w:right w:val="none" w:sz="0" w:space="0" w:color="auto"/>
      </w:divBdr>
      <w:divsChild>
        <w:div w:id="1306592426">
          <w:blockQuote w:val="1"/>
          <w:marLeft w:val="0"/>
          <w:marRight w:val="0"/>
          <w:marTop w:val="0"/>
          <w:marBottom w:val="270"/>
          <w:divBdr>
            <w:top w:val="single" w:sz="2" w:space="0" w:color="CC6600"/>
            <w:left w:val="single" w:sz="6" w:space="14" w:color="CC6600"/>
            <w:bottom w:val="single" w:sz="2" w:space="0" w:color="CC6600"/>
            <w:right w:val="single" w:sz="2" w:space="0" w:color="CC6600"/>
          </w:divBdr>
        </w:div>
        <w:div w:id="1887449532">
          <w:marLeft w:val="0"/>
          <w:marRight w:val="0"/>
          <w:marTop w:val="0"/>
          <w:marBottom w:val="0"/>
          <w:divBdr>
            <w:top w:val="none" w:sz="0" w:space="0" w:color="auto"/>
            <w:left w:val="none" w:sz="0" w:space="0" w:color="auto"/>
            <w:bottom w:val="none" w:sz="0" w:space="0" w:color="auto"/>
            <w:right w:val="none" w:sz="0" w:space="0" w:color="auto"/>
          </w:divBdr>
        </w:div>
        <w:div w:id="231282247">
          <w:marLeft w:val="0"/>
          <w:marRight w:val="0"/>
          <w:marTop w:val="0"/>
          <w:marBottom w:val="0"/>
          <w:divBdr>
            <w:top w:val="none" w:sz="0" w:space="0" w:color="auto"/>
            <w:left w:val="none" w:sz="0" w:space="0" w:color="auto"/>
            <w:bottom w:val="none" w:sz="0" w:space="0" w:color="auto"/>
            <w:right w:val="none" w:sz="0" w:space="0" w:color="auto"/>
          </w:divBdr>
        </w:div>
        <w:div w:id="1982611591">
          <w:marLeft w:val="0"/>
          <w:marRight w:val="0"/>
          <w:marTop w:val="0"/>
          <w:marBottom w:val="0"/>
          <w:divBdr>
            <w:top w:val="none" w:sz="0" w:space="0" w:color="auto"/>
            <w:left w:val="none" w:sz="0" w:space="0" w:color="auto"/>
            <w:bottom w:val="none" w:sz="0" w:space="0" w:color="auto"/>
            <w:right w:val="none" w:sz="0" w:space="0" w:color="auto"/>
          </w:divBdr>
        </w:div>
        <w:div w:id="363792399">
          <w:marLeft w:val="0"/>
          <w:marRight w:val="0"/>
          <w:marTop w:val="0"/>
          <w:marBottom w:val="0"/>
          <w:divBdr>
            <w:top w:val="none" w:sz="0" w:space="0" w:color="auto"/>
            <w:left w:val="none" w:sz="0" w:space="0" w:color="auto"/>
            <w:bottom w:val="none" w:sz="0" w:space="0" w:color="auto"/>
            <w:right w:val="none" w:sz="0" w:space="0" w:color="auto"/>
          </w:divBdr>
        </w:div>
        <w:div w:id="1124039524">
          <w:marLeft w:val="0"/>
          <w:marRight w:val="0"/>
          <w:marTop w:val="0"/>
          <w:marBottom w:val="0"/>
          <w:divBdr>
            <w:top w:val="none" w:sz="0" w:space="0" w:color="auto"/>
            <w:left w:val="none" w:sz="0" w:space="0" w:color="auto"/>
            <w:bottom w:val="none" w:sz="0" w:space="0" w:color="auto"/>
            <w:right w:val="none" w:sz="0" w:space="0" w:color="auto"/>
          </w:divBdr>
        </w:div>
        <w:div w:id="1533690488">
          <w:marLeft w:val="0"/>
          <w:marRight w:val="0"/>
          <w:marTop w:val="0"/>
          <w:marBottom w:val="0"/>
          <w:divBdr>
            <w:top w:val="none" w:sz="0" w:space="0" w:color="auto"/>
            <w:left w:val="none" w:sz="0" w:space="0" w:color="auto"/>
            <w:bottom w:val="none" w:sz="0" w:space="0" w:color="auto"/>
            <w:right w:val="none" w:sz="0" w:space="0" w:color="auto"/>
          </w:divBdr>
        </w:div>
      </w:divsChild>
    </w:div>
    <w:div w:id="1608469529">
      <w:bodyDiv w:val="1"/>
      <w:marLeft w:val="0"/>
      <w:marRight w:val="0"/>
      <w:marTop w:val="0"/>
      <w:marBottom w:val="0"/>
      <w:divBdr>
        <w:top w:val="none" w:sz="0" w:space="0" w:color="auto"/>
        <w:left w:val="none" w:sz="0" w:space="0" w:color="auto"/>
        <w:bottom w:val="none" w:sz="0" w:space="0" w:color="auto"/>
        <w:right w:val="none" w:sz="0" w:space="0" w:color="auto"/>
      </w:divBdr>
    </w:div>
    <w:div w:id="1830321535">
      <w:bodyDiv w:val="1"/>
      <w:marLeft w:val="0"/>
      <w:marRight w:val="0"/>
      <w:marTop w:val="0"/>
      <w:marBottom w:val="0"/>
      <w:divBdr>
        <w:top w:val="none" w:sz="0" w:space="0" w:color="auto"/>
        <w:left w:val="none" w:sz="0" w:space="0" w:color="auto"/>
        <w:bottom w:val="none" w:sz="0" w:space="0" w:color="auto"/>
        <w:right w:val="none" w:sz="0" w:space="0" w:color="auto"/>
      </w:divBdr>
      <w:divsChild>
        <w:div w:id="229000785">
          <w:blockQuote w:val="1"/>
          <w:marLeft w:val="0"/>
          <w:marRight w:val="0"/>
          <w:marTop w:val="0"/>
          <w:marBottom w:val="270"/>
          <w:divBdr>
            <w:top w:val="single" w:sz="2" w:space="0" w:color="CC6600"/>
            <w:left w:val="single" w:sz="6" w:space="14" w:color="CC6600"/>
            <w:bottom w:val="single" w:sz="2" w:space="0" w:color="CC6600"/>
            <w:right w:val="single" w:sz="2" w:space="0" w:color="CC6600"/>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vitalsource.com/books/9780134538662/epub/OPS/xhtml/fileP7001012450000000000000000006A63.xhtml" TargetMode="External"/><Relationship Id="rId18" Type="http://schemas.openxmlformats.org/officeDocument/2006/relationships/hyperlink" Target="https://jigsaw.vitalsource.com/books/9780134538662/epub/OPS/xhtml/fileP7001012450000000000000000006A63.xhtml" TargetMode="External"/><Relationship Id="rId26" Type="http://schemas.openxmlformats.org/officeDocument/2006/relationships/hyperlink" Target="http://sgma.com" TargetMode="External"/><Relationship Id="rId39" Type="http://schemas.openxmlformats.org/officeDocument/2006/relationships/hyperlink" Target="http://www.hanesbrands.com" TargetMode="External"/><Relationship Id="rId21" Type="http://schemas.openxmlformats.org/officeDocument/2006/relationships/hyperlink" Target="https://jigsaw.vitalsource.com/books/9780134538662/epub/OPS/xhtml/fileP7001012450000000000000000006A63.xhtml" TargetMode="External"/><Relationship Id="rId34" Type="http://schemas.openxmlformats.org/officeDocument/2006/relationships/hyperlink" Target="http://www.nike.com" TargetMode="External"/><Relationship Id="rId42" Type="http://schemas.openxmlformats.org/officeDocument/2006/relationships/hyperlink" Target="http://www.bethesdamagazine.com" TargetMode="External"/><Relationship Id="rId47" Type="http://schemas.openxmlformats.org/officeDocument/2006/relationships/hyperlink" Target="https://jigsaw.vitalsource.com/books/9780134538662/epub/OPS/xhtml/fileP7001012450000000000000000006A63.xhtml" TargetMode="External"/><Relationship Id="rId50" Type="http://schemas.openxmlformats.org/officeDocument/2006/relationships/hyperlink" Target="https://jigsaw.vitalsource.com/books/9780134538662/epub/OPS/xhtml/fileP7001012450000000000000000006A63.xhtml" TargetMode="External"/><Relationship Id="rId55" Type="http://schemas.openxmlformats.org/officeDocument/2006/relationships/hyperlink" Target="http://ries.typepad.com/ries_blog/2009/11/under-armour-too-big-for-its-shirt.html" TargetMode="External"/><Relationship Id="rId7" Type="http://schemas.openxmlformats.org/officeDocument/2006/relationships/hyperlink" Target="https://jigsaw.vitalsource.com/books/9780134538662/epub/OPS/xhtml/fileP7001012450000000000000000006A63.xhtml" TargetMode="External"/><Relationship Id="rId2" Type="http://schemas.openxmlformats.org/officeDocument/2006/relationships/styles" Target="styles.xml"/><Relationship Id="rId16" Type="http://schemas.openxmlformats.org/officeDocument/2006/relationships/hyperlink" Target="https://jigsaw.vitalsource.com/books/9780134538662/epub/OPS/xhtml/fileP7001012450000000000000000006A63.xhtml" TargetMode="External"/><Relationship Id="rId29" Type="http://schemas.openxmlformats.org/officeDocument/2006/relationships/hyperlink" Target="https://jigsaw.vitalsource.com/books/9780134538662/epub/OPS/xhtml/fileP7001012450000000000000000006A63.xhtml" TargetMode="External"/><Relationship Id="rId11" Type="http://schemas.openxmlformats.org/officeDocument/2006/relationships/hyperlink" Target="https://jigsaw.vitalsource.com/books/9780134538662/epub/OPS/xhtml/fileP7001012450000000000000000006A63.xhtml" TargetMode="External"/><Relationship Id="rId24" Type="http://schemas.openxmlformats.org/officeDocument/2006/relationships/hyperlink" Target="http://investor.underarmour.com/releases.cfm" TargetMode="External"/><Relationship Id="rId32" Type="http://schemas.openxmlformats.org/officeDocument/2006/relationships/hyperlink" Target="https://jigsaw.vitalsource.com/books/9780134538662/epub/OPS/xhtml/fileP7001012450000000000000000006A63.xhtml" TargetMode="External"/><Relationship Id="rId37" Type="http://schemas.openxmlformats.org/officeDocument/2006/relationships/hyperlink" Target="http://www.adidas.com" TargetMode="External"/><Relationship Id="rId40" Type="http://schemas.openxmlformats.org/officeDocument/2006/relationships/hyperlink" Target="https://jigsaw.vitalsource.com/books/9780134538662/epub/OPS/xhtml/fileP7001012450000000000000000006A63.xhtml" TargetMode="External"/><Relationship Id="rId45" Type="http://schemas.openxmlformats.org/officeDocument/2006/relationships/hyperlink" Target="https://jigsaw.vitalsource.com/books/9780134538662/epub/OPS/xhtml/fileP7001012450000000000000000006A63.xhtml" TargetMode="External"/><Relationship Id="rId53" Type="http://schemas.openxmlformats.org/officeDocument/2006/relationships/hyperlink" Target="https://jigsaw.vitalsource.com/books/9780134538662/epub/OPS/xhtml/fileP7001012450000000000000000006A63.xhtml" TargetMode="External"/><Relationship Id="rId5" Type="http://schemas.openxmlformats.org/officeDocument/2006/relationships/hyperlink" Target="https://jigsaw.vitalsource.com/books/9780134538662/epub/OPS/xhtml/fileP7001012450000000000000000006A63.xhtml" TargetMode="External"/><Relationship Id="rId19" Type="http://schemas.openxmlformats.org/officeDocument/2006/relationships/hyperlink" Target="https://jigsaw.vitalsource.com/books/9780134538662/epub/OPS/xhtml/fileP7001012450000000000000000006A63.xhtml" TargetMode="External"/><Relationship Id="rId4" Type="http://schemas.openxmlformats.org/officeDocument/2006/relationships/webSettings" Target="webSettings.xml"/><Relationship Id="rId9" Type="http://schemas.openxmlformats.org/officeDocument/2006/relationships/hyperlink" Target="https://jigsaw.vitalsource.com/books/9780134538662/epub/OPS/xhtml/fileP7001012450000000000000000006A63.xhtml" TargetMode="External"/><Relationship Id="rId14" Type="http://schemas.openxmlformats.org/officeDocument/2006/relationships/hyperlink" Target="https://jigsaw.vitalsource.com/books/9780134538662/epub/OPS/xhtml/fileP7001012450000000000000000006A63.xhtml" TargetMode="External"/><Relationship Id="rId22" Type="http://schemas.openxmlformats.org/officeDocument/2006/relationships/hyperlink" Target="https://jigsaw.vitalsource.com/books/9780134538662/epub/OPS/xhtml/fileP7001012450000000000000000006A63.xhtml" TargetMode="External"/><Relationship Id="rId27" Type="http://schemas.openxmlformats.org/officeDocument/2006/relationships/hyperlink" Target="https://jigsaw.vitalsource.com/books/9780134538662/epub/OPS/xhtml/fileP7001012450000000000000000006A63.xhtml" TargetMode="External"/><Relationship Id="rId30" Type="http://schemas.openxmlformats.org/officeDocument/2006/relationships/hyperlink" Target="http://www.washingtonpost.com" TargetMode="External"/><Relationship Id="rId35" Type="http://schemas.openxmlformats.org/officeDocument/2006/relationships/hyperlink" Target="https://jigsaw.vitalsource.com/books/9780134538662/epub/OPS/xhtml/fileP7001012450000000000000000006A63.xhtml" TargetMode="External"/><Relationship Id="rId43" Type="http://schemas.openxmlformats.org/officeDocument/2006/relationships/hyperlink" Target="http://usatoday.com" TargetMode="External"/><Relationship Id="rId48" Type="http://schemas.openxmlformats.org/officeDocument/2006/relationships/hyperlink" Target="https://jigsaw.vitalsource.com/books/9780134538662/epub/OPS/xhtml/fileP7001012450000000000000000006A63.xhtml" TargetMode="External"/><Relationship Id="rId56" Type="http://schemas.openxmlformats.org/officeDocument/2006/relationships/fontTable" Target="fontTable.xml"/><Relationship Id="rId8" Type="http://schemas.openxmlformats.org/officeDocument/2006/relationships/hyperlink" Target="https://jigsaw.vitalsource.com/books/9780134538662/epub/OPS/xhtml/fileP7001012450000000000000000006A63.xhtml" TargetMode="External"/><Relationship Id="rId51" Type="http://schemas.openxmlformats.org/officeDocument/2006/relationships/hyperlink" Target="https://jigsaw.vitalsource.com/books/9780134538662/epub/OPS/xhtml/fileP7001012450000000000000000006A63.xhtml" TargetMode="External"/><Relationship Id="rId3" Type="http://schemas.openxmlformats.org/officeDocument/2006/relationships/settings" Target="settings.xml"/><Relationship Id="rId12" Type="http://schemas.openxmlformats.org/officeDocument/2006/relationships/hyperlink" Target="https://jigsaw.vitalsource.com/books/9780134538662/epub/OPS/xhtml/fileP7001012450000000000000000006A63.xhtml" TargetMode="External"/><Relationship Id="rId17" Type="http://schemas.openxmlformats.org/officeDocument/2006/relationships/hyperlink" Target="https://jigsaw.vitalsource.com/books/9780134538662/epub/OPS/xhtml/fileP7001012450000000000000000006A63.xhtml" TargetMode="External"/><Relationship Id="rId25" Type="http://schemas.openxmlformats.org/officeDocument/2006/relationships/hyperlink" Target="https://jigsaw.vitalsource.com/books/9780134538662/epub/OPS/xhtml/fileP7001012450000000000000000006A63.xhtml" TargetMode="External"/><Relationship Id="rId33" Type="http://schemas.openxmlformats.org/officeDocument/2006/relationships/hyperlink" Target="https://jigsaw.vitalsource.com/books/9780134538662/epub/OPS/xhtml/fileP7001012450000000000000000006A63.xhtml" TargetMode="External"/><Relationship Id="rId38" Type="http://schemas.openxmlformats.org/officeDocument/2006/relationships/hyperlink" Target="https://jigsaw.vitalsource.com/books/9780134538662/epub/OPS/xhtml/fileP7001012450000000000000000006A63.xhtml" TargetMode="External"/><Relationship Id="rId46" Type="http://schemas.openxmlformats.org/officeDocument/2006/relationships/hyperlink" Target="https://jigsaw.vitalsource.com/books/9780134538662/epub/OPS/xhtml/fileP7001012450000000000000000006A63.xhtml" TargetMode="External"/><Relationship Id="rId20" Type="http://schemas.openxmlformats.org/officeDocument/2006/relationships/hyperlink" Target="https://jigsaw.vitalsource.com/books/9780134538662/epub/OPS/xhtml/fileP7001012450000000000000000006A63.xhtml" TargetMode="External"/><Relationship Id="rId41" Type="http://schemas.openxmlformats.org/officeDocument/2006/relationships/hyperlink" Target="http://si.com" TargetMode="External"/><Relationship Id="rId54" Type="http://schemas.openxmlformats.org/officeDocument/2006/relationships/hyperlink" Target="https://jigsaw.vitalsource.com/books/9780134538662/epub/OPS/xhtml/fileP7001012450000000000000000006A63.xhtml" TargetMode="External"/><Relationship Id="rId1" Type="http://schemas.openxmlformats.org/officeDocument/2006/relationships/numbering" Target="numbering.xml"/><Relationship Id="rId6" Type="http://schemas.openxmlformats.org/officeDocument/2006/relationships/hyperlink" Target="https://jigsaw.vitalsource.com/books/9780134538662/epub/OPS/xhtml/fileP7001012450000000000000000006A63.xhtml" TargetMode="External"/><Relationship Id="rId15" Type="http://schemas.openxmlformats.org/officeDocument/2006/relationships/hyperlink" Target="https://jigsaw.vitalsource.com/books/9780134538662/epub/OPS/xhtml/fileP7001012450000000000000000006A63.xhtml" TargetMode="External"/><Relationship Id="rId23" Type="http://schemas.openxmlformats.org/officeDocument/2006/relationships/hyperlink" Target="https://jigsaw.vitalsource.com/books/9780134538662/epub/OPS/xhtml/fileP7001012450000000000000000006A63.xhtml" TargetMode="External"/><Relationship Id="rId28" Type="http://schemas.openxmlformats.org/officeDocument/2006/relationships/hyperlink" Target="http://www.fool.com/investing/high-growth/2008/07/09/how-stealth-stocks-make-it-big.aspx" TargetMode="External"/><Relationship Id="rId36" Type="http://schemas.openxmlformats.org/officeDocument/2006/relationships/hyperlink" Target="https://jigsaw.vitalsource.com/books/9780134538662/epub/OPS/xhtml/fileP7001012450000000000000000006A63.xhtml" TargetMode="External"/><Relationship Id="rId49" Type="http://schemas.openxmlformats.org/officeDocument/2006/relationships/hyperlink" Target="https://jigsaw.vitalsource.com/books/9780134538662/epub/OPS/xhtml/fileP7001012450000000000000000006A63.xhtml" TargetMode="External"/><Relationship Id="rId57" Type="http://schemas.openxmlformats.org/officeDocument/2006/relationships/theme" Target="theme/theme1.xml"/><Relationship Id="rId10" Type="http://schemas.openxmlformats.org/officeDocument/2006/relationships/hyperlink" Target="https://jigsaw.vitalsource.com/books/9780134538662/epub/OPS/xhtml/fileP7001012450000000000000000006A63.xhtml" TargetMode="External"/><Relationship Id="rId31" Type="http://schemas.openxmlformats.org/officeDocument/2006/relationships/hyperlink" Target="https://jigsaw.vitalsource.com/books/9780134538662/epub/OPS/xhtml/fileP7001012450000000000000000006A63.xhtml" TargetMode="External"/><Relationship Id="rId44" Type="http://schemas.openxmlformats.org/officeDocument/2006/relationships/hyperlink" Target="https://jigsaw.vitalsource.com/books/9780134538662/epub/OPS/xhtml/fileP7001012450000000000000000006A63.xhtml" TargetMode="External"/><Relationship Id="rId52" Type="http://schemas.openxmlformats.org/officeDocument/2006/relationships/hyperlink" Target="https://jigsaw.vitalsource.com/books/9780134538662/epub/OPS/xhtml/fileP7001012450000000000000000006A63.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5100</Words>
  <Characters>29076</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Spain</dc:creator>
  <cp:keywords/>
  <dc:description/>
  <cp:lastModifiedBy>Martyna Valcourt</cp:lastModifiedBy>
  <cp:revision>2</cp:revision>
  <dcterms:created xsi:type="dcterms:W3CDTF">2019-11-09T08:30:00Z</dcterms:created>
  <dcterms:modified xsi:type="dcterms:W3CDTF">2019-11-09T08:30:00Z</dcterms:modified>
</cp:coreProperties>
</file>